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02F" w:rsidRPr="00B70B11" w:rsidRDefault="00FC702F" w:rsidP="00135516">
      <w:pPr>
        <w:spacing w:line="276" w:lineRule="auto"/>
        <w:jc w:val="center"/>
        <w:rPr>
          <w:rFonts w:eastAsia="Arial Unicode MS" w:cs="Calibri"/>
          <w:b/>
          <w:sz w:val="24"/>
          <w:u w:val="single"/>
          <w:lang w:val="pt-BR"/>
        </w:rPr>
      </w:pPr>
      <w:r w:rsidRPr="00B70B11">
        <w:rPr>
          <w:rFonts w:eastAsia="Arial Unicode MS" w:cs="Calibri"/>
          <w:b/>
          <w:sz w:val="24"/>
          <w:u w:val="single"/>
          <w:lang w:val="pt-BR"/>
        </w:rPr>
        <w:t xml:space="preserve">ANEXO </w:t>
      </w:r>
      <w:r w:rsidR="003A129A" w:rsidRPr="00B70B11">
        <w:rPr>
          <w:rFonts w:eastAsia="Arial Unicode MS" w:cs="Calibri"/>
          <w:b/>
          <w:sz w:val="24"/>
          <w:u w:val="single"/>
          <w:lang w:val="pt-BR"/>
        </w:rPr>
        <w:t>I</w:t>
      </w:r>
      <w:r w:rsidRPr="00B70B11">
        <w:rPr>
          <w:rFonts w:eastAsia="Arial Unicode MS" w:cs="Calibri"/>
          <w:b/>
          <w:sz w:val="24"/>
          <w:u w:val="single"/>
          <w:lang w:val="pt-BR"/>
        </w:rPr>
        <w:t xml:space="preserve"> – TERMO DE REFERENCIA</w:t>
      </w:r>
    </w:p>
    <w:p w:rsidR="00FC702F" w:rsidRPr="00B70B11" w:rsidRDefault="00FC702F" w:rsidP="00135516">
      <w:pPr>
        <w:spacing w:line="276" w:lineRule="auto"/>
        <w:rPr>
          <w:rFonts w:eastAsia="Arial Unicode MS" w:cs="Calibri"/>
          <w:b/>
          <w:u w:val="single"/>
          <w:lang w:val="pt-BR"/>
        </w:rPr>
      </w:pPr>
    </w:p>
    <w:tbl>
      <w:tblPr>
        <w:tblW w:w="5020" w:type="pct"/>
        <w:tblLook w:val="04A0" w:firstRow="1" w:lastRow="0" w:firstColumn="1" w:lastColumn="0" w:noHBand="0" w:noVBand="1"/>
      </w:tblPr>
      <w:tblGrid>
        <w:gridCol w:w="9325"/>
      </w:tblGrid>
      <w:tr w:rsidR="00FC702F" w:rsidRPr="007935FF" w:rsidTr="007935FF">
        <w:trPr>
          <w:trHeight w:val="287"/>
        </w:trPr>
        <w:tc>
          <w:tcPr>
            <w:tcW w:w="4980" w:type="pct"/>
            <w:vAlign w:val="center"/>
          </w:tcPr>
          <w:p w:rsidR="00FC702F" w:rsidRPr="007935FF" w:rsidRDefault="00FC702F" w:rsidP="00135516">
            <w:pPr>
              <w:spacing w:line="276" w:lineRule="auto"/>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1</w:t>
            </w:r>
            <w:r w:rsidR="0046284C"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b/>
                <w:sz w:val="24"/>
                <w:szCs w:val="24"/>
                <w:lang w:val="pt-BR"/>
              </w:rPr>
              <w:t xml:space="preserve">DO OBJETO: </w:t>
            </w:r>
          </w:p>
          <w:p w:rsidR="00A84E75" w:rsidRPr="007935FF" w:rsidRDefault="00FC702F" w:rsidP="00135516">
            <w:pPr>
              <w:spacing w:line="276" w:lineRule="auto"/>
              <w:jc w:val="both"/>
              <w:rPr>
                <w:rFonts w:asciiTheme="minorHAnsi" w:hAnsiTheme="minorHAnsi" w:cstheme="minorHAnsi"/>
                <w:sz w:val="24"/>
                <w:szCs w:val="24"/>
                <w:lang w:val="pt-BR"/>
              </w:rPr>
            </w:pPr>
            <w:r w:rsidRPr="007935FF">
              <w:rPr>
                <w:rFonts w:asciiTheme="minorHAnsi" w:eastAsia="Arial Unicode MS" w:hAnsiTheme="minorHAnsi" w:cstheme="minorHAnsi"/>
                <w:sz w:val="24"/>
                <w:szCs w:val="24"/>
                <w:lang w:val="pt-BR"/>
              </w:rPr>
              <w:t>1.1</w:t>
            </w:r>
            <w:r w:rsidR="0046284C" w:rsidRPr="007935FF">
              <w:rPr>
                <w:rFonts w:asciiTheme="minorHAnsi" w:eastAsia="Arial Unicode MS" w:hAnsiTheme="minorHAnsi" w:cstheme="minorHAnsi"/>
                <w:sz w:val="24"/>
                <w:szCs w:val="24"/>
                <w:lang w:val="pt-BR"/>
              </w:rPr>
              <w:t>.</w:t>
            </w:r>
            <w:r w:rsidR="0046284C"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sz w:val="24"/>
                <w:szCs w:val="24"/>
                <w:lang w:val="pt-BR"/>
              </w:rPr>
              <w:t xml:space="preserve">Trata-se o presente processo, a dispensa de licitação para a </w:t>
            </w:r>
            <w:r w:rsidR="00211E58">
              <w:rPr>
                <w:rFonts w:ascii="Arial" w:hAnsi="Arial" w:cs="Arial"/>
                <w:sz w:val="21"/>
                <w:szCs w:val="21"/>
              </w:rPr>
              <w:t>Aquisição de camisetas e premiação para os alunos do PROERD 2026, conforme termo de cooperação nº 0564/2021 firmado entre o municipio e a SESP – Secretaria de Estado de Segurança Publica do Estado de Mato Grosso</w:t>
            </w:r>
            <w:r w:rsidR="00A334EC" w:rsidRPr="007935FF">
              <w:rPr>
                <w:rFonts w:asciiTheme="minorHAnsi" w:hAnsiTheme="minorHAnsi" w:cstheme="minorHAnsi"/>
                <w:sz w:val="24"/>
                <w:szCs w:val="24"/>
              </w:rPr>
              <w:t>, conforme</w:t>
            </w:r>
            <w:r w:rsidR="009B4EC6" w:rsidRPr="007935FF">
              <w:rPr>
                <w:rFonts w:asciiTheme="minorHAnsi" w:hAnsiTheme="minorHAnsi" w:cstheme="minorHAnsi"/>
                <w:sz w:val="24"/>
                <w:szCs w:val="24"/>
              </w:rPr>
              <w:t xml:space="preserve"> especificações deste termo de referencia</w:t>
            </w:r>
            <w:r w:rsidR="0046284C" w:rsidRPr="007935FF">
              <w:rPr>
                <w:rFonts w:asciiTheme="minorHAnsi" w:hAnsiTheme="minorHAnsi" w:cstheme="minorHAnsi"/>
                <w:color w:val="000000"/>
                <w:sz w:val="24"/>
                <w:szCs w:val="24"/>
              </w:rPr>
              <w:t>.</w:t>
            </w:r>
          </w:p>
          <w:p w:rsidR="00E83180" w:rsidRPr="007935FF" w:rsidRDefault="0046284C" w:rsidP="00135516">
            <w:pPr>
              <w:spacing w:line="276" w:lineRule="auto"/>
              <w:jc w:val="both"/>
              <w:rPr>
                <w:rFonts w:asciiTheme="minorHAnsi" w:hAnsiTheme="minorHAnsi" w:cstheme="minorHAnsi"/>
                <w:b/>
                <w:color w:val="000000"/>
                <w:sz w:val="24"/>
                <w:szCs w:val="24"/>
              </w:rPr>
            </w:pPr>
            <w:r w:rsidRPr="007935FF">
              <w:rPr>
                <w:rFonts w:asciiTheme="minorHAnsi" w:hAnsiTheme="minorHAnsi" w:cstheme="minorHAnsi"/>
                <w:sz w:val="24"/>
                <w:szCs w:val="24"/>
              </w:rPr>
              <w:t>1.2.</w:t>
            </w:r>
            <w:r w:rsidRPr="007935FF">
              <w:rPr>
                <w:rFonts w:asciiTheme="minorHAnsi" w:hAnsiTheme="minorHAnsi" w:cstheme="minorHAnsi"/>
                <w:b/>
                <w:sz w:val="24"/>
                <w:szCs w:val="24"/>
              </w:rPr>
              <w:t xml:space="preserve"> </w:t>
            </w:r>
            <w:r w:rsidRPr="007935FF">
              <w:rPr>
                <w:rFonts w:asciiTheme="minorHAnsi" w:hAnsiTheme="minorHAnsi" w:cstheme="minorHAnsi"/>
                <w:sz w:val="24"/>
                <w:szCs w:val="24"/>
              </w:rPr>
              <w:t xml:space="preserve">O valor maximo estimado para a contratação é de </w:t>
            </w:r>
            <w:r w:rsidRPr="007935FF">
              <w:rPr>
                <w:rFonts w:asciiTheme="minorHAnsi" w:hAnsiTheme="minorHAnsi" w:cstheme="minorHAnsi"/>
                <w:b/>
                <w:color w:val="000000"/>
                <w:sz w:val="24"/>
                <w:szCs w:val="24"/>
              </w:rPr>
              <w:t xml:space="preserve">R$ </w:t>
            </w:r>
            <w:r w:rsidR="00211E58">
              <w:rPr>
                <w:rFonts w:asciiTheme="minorHAnsi" w:hAnsiTheme="minorHAnsi" w:cstheme="minorHAnsi"/>
                <w:b/>
                <w:sz w:val="24"/>
                <w:szCs w:val="24"/>
              </w:rPr>
              <w:t>53.147,90</w:t>
            </w:r>
            <w:r w:rsidR="00CA445E" w:rsidRPr="007935FF">
              <w:rPr>
                <w:rFonts w:asciiTheme="minorHAnsi" w:hAnsiTheme="minorHAnsi" w:cstheme="minorHAnsi"/>
                <w:b/>
                <w:sz w:val="24"/>
                <w:szCs w:val="24"/>
              </w:rPr>
              <w:t xml:space="preserve"> (</w:t>
            </w:r>
            <w:r w:rsidR="00211E58">
              <w:rPr>
                <w:rFonts w:asciiTheme="minorHAnsi" w:hAnsiTheme="minorHAnsi" w:cstheme="minorHAnsi"/>
                <w:b/>
                <w:sz w:val="24"/>
                <w:szCs w:val="24"/>
              </w:rPr>
              <w:t>cinquenta e três mil, cento e quarenta e sete reais e noventa</w:t>
            </w:r>
            <w:r w:rsidR="007935FF">
              <w:rPr>
                <w:rFonts w:asciiTheme="minorHAnsi" w:hAnsiTheme="minorHAnsi" w:cstheme="minorHAnsi"/>
                <w:b/>
                <w:sz w:val="24"/>
                <w:szCs w:val="24"/>
              </w:rPr>
              <w:t xml:space="preserve"> </w:t>
            </w:r>
            <w:r w:rsidR="00CA445E" w:rsidRPr="007935FF">
              <w:rPr>
                <w:rFonts w:asciiTheme="minorHAnsi" w:hAnsiTheme="minorHAnsi" w:cstheme="minorHAnsi"/>
                <w:b/>
                <w:sz w:val="24"/>
                <w:szCs w:val="24"/>
              </w:rPr>
              <w:t>centavos</w:t>
            </w:r>
            <w:r w:rsidRPr="007935FF">
              <w:rPr>
                <w:rFonts w:asciiTheme="minorHAnsi" w:hAnsiTheme="minorHAnsi" w:cstheme="minorHAnsi"/>
                <w:b/>
                <w:color w:val="000000"/>
                <w:sz w:val="24"/>
                <w:szCs w:val="24"/>
              </w:rPr>
              <w:t>)</w:t>
            </w:r>
            <w:r w:rsidR="00C86365" w:rsidRPr="007935FF">
              <w:rPr>
                <w:rFonts w:asciiTheme="minorHAnsi" w:hAnsiTheme="minorHAnsi" w:cstheme="minorHAnsi"/>
                <w:sz w:val="24"/>
                <w:szCs w:val="24"/>
              </w:rPr>
              <w:t xml:space="preserve">, conforme valores </w:t>
            </w:r>
            <w:r w:rsidR="00E83180" w:rsidRPr="007935FF">
              <w:rPr>
                <w:rFonts w:asciiTheme="minorHAnsi" w:hAnsiTheme="minorHAnsi" w:cstheme="minorHAnsi"/>
                <w:color w:val="000000"/>
                <w:sz w:val="24"/>
                <w:szCs w:val="24"/>
              </w:rPr>
              <w:t>unitário</w:t>
            </w:r>
            <w:r w:rsidR="00C86365" w:rsidRPr="007935FF">
              <w:rPr>
                <w:rFonts w:asciiTheme="minorHAnsi" w:hAnsiTheme="minorHAnsi" w:cstheme="minorHAnsi"/>
                <w:color w:val="000000"/>
                <w:sz w:val="24"/>
                <w:szCs w:val="24"/>
              </w:rPr>
              <w:t>s</w:t>
            </w:r>
            <w:r w:rsidR="00E83180" w:rsidRPr="007935FF">
              <w:rPr>
                <w:rFonts w:asciiTheme="minorHAnsi" w:hAnsiTheme="minorHAnsi" w:cstheme="minorHAnsi"/>
                <w:color w:val="000000"/>
                <w:sz w:val="24"/>
                <w:szCs w:val="24"/>
              </w:rPr>
              <w:t xml:space="preserve"> </w:t>
            </w:r>
            <w:r w:rsidR="007935FF">
              <w:rPr>
                <w:rFonts w:asciiTheme="minorHAnsi" w:hAnsiTheme="minorHAnsi" w:cstheme="minorHAnsi"/>
                <w:color w:val="000000"/>
                <w:sz w:val="24"/>
                <w:szCs w:val="24"/>
              </w:rPr>
              <w:t xml:space="preserve">e totais </w:t>
            </w:r>
            <w:r w:rsidR="00E83180" w:rsidRPr="007935FF">
              <w:rPr>
                <w:rFonts w:asciiTheme="minorHAnsi" w:hAnsiTheme="minorHAnsi" w:cstheme="minorHAnsi"/>
                <w:color w:val="000000"/>
                <w:sz w:val="24"/>
                <w:szCs w:val="24"/>
              </w:rPr>
              <w:t>abaixo descrito</w:t>
            </w:r>
            <w:r w:rsidR="007935FF">
              <w:rPr>
                <w:rFonts w:asciiTheme="minorHAnsi" w:hAnsiTheme="minorHAnsi" w:cstheme="minorHAnsi"/>
                <w:color w:val="000000"/>
                <w:sz w:val="24"/>
                <w:szCs w:val="24"/>
              </w:rPr>
              <w:t>s</w:t>
            </w:r>
            <w:r w:rsidR="00E83180" w:rsidRPr="007935FF">
              <w:rPr>
                <w:rFonts w:asciiTheme="minorHAnsi" w:hAnsiTheme="minorHAnsi" w:cstheme="minorHAnsi"/>
                <w:color w:val="000000"/>
                <w:sz w:val="24"/>
                <w:szCs w:val="24"/>
              </w:rPr>
              <w:t>:</w:t>
            </w:r>
          </w:p>
          <w:p w:rsidR="00E83180" w:rsidRPr="007935FF" w:rsidRDefault="00E83180" w:rsidP="00135516">
            <w:pPr>
              <w:spacing w:line="276" w:lineRule="auto"/>
              <w:jc w:val="both"/>
              <w:rPr>
                <w:rFonts w:asciiTheme="minorHAnsi" w:hAnsiTheme="minorHAnsi" w:cstheme="minorHAnsi"/>
                <w:b/>
                <w:color w:val="000000"/>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65"/>
              <w:gridCol w:w="712"/>
              <w:gridCol w:w="633"/>
              <w:gridCol w:w="5233"/>
              <w:gridCol w:w="925"/>
              <w:gridCol w:w="1031"/>
            </w:tblGrid>
            <w:tr w:rsidR="00211E58" w:rsidRPr="00211E58" w:rsidTr="00507BA1">
              <w:trPr>
                <w:trHeight w:val="227"/>
              </w:trPr>
              <w:tc>
                <w:tcPr>
                  <w:tcW w:w="300" w:type="pct"/>
                  <w:shd w:val="clear" w:color="auto" w:fill="auto"/>
                  <w:vAlign w:val="center"/>
                  <w:hideMark/>
                </w:tcPr>
                <w:p w:rsidR="00211E58" w:rsidRPr="00211E58" w:rsidRDefault="00211E58" w:rsidP="00211E58">
                  <w:pPr>
                    <w:tabs>
                      <w:tab w:val="left" w:pos="8640"/>
                    </w:tabs>
                    <w:spacing w:line="276" w:lineRule="auto"/>
                    <w:jc w:val="center"/>
                    <w:rPr>
                      <w:rFonts w:asciiTheme="minorHAnsi" w:eastAsia="Times New Roman" w:hAnsiTheme="minorHAnsi" w:cstheme="minorHAnsi"/>
                      <w:b/>
                      <w:bCs/>
                      <w:color w:val="000000"/>
                      <w:szCs w:val="20"/>
                    </w:rPr>
                  </w:pPr>
                  <w:r w:rsidRPr="00211E58">
                    <w:rPr>
                      <w:rFonts w:asciiTheme="minorHAnsi" w:eastAsia="Times New Roman" w:hAnsiTheme="minorHAnsi" w:cstheme="minorHAnsi"/>
                      <w:b/>
                      <w:bCs/>
                      <w:color w:val="000000"/>
                      <w:szCs w:val="20"/>
                    </w:rPr>
                    <w:t>Item</w:t>
                  </w:r>
                </w:p>
              </w:tc>
              <w:tc>
                <w:tcPr>
                  <w:tcW w:w="390" w:type="pct"/>
                  <w:shd w:val="clear" w:color="auto" w:fill="auto"/>
                  <w:vAlign w:val="center"/>
                  <w:hideMark/>
                </w:tcPr>
                <w:p w:rsidR="00211E58" w:rsidRPr="00211E58" w:rsidRDefault="00211E58" w:rsidP="00211E58">
                  <w:pPr>
                    <w:tabs>
                      <w:tab w:val="left" w:pos="8640"/>
                    </w:tabs>
                    <w:spacing w:line="276" w:lineRule="auto"/>
                    <w:jc w:val="center"/>
                    <w:rPr>
                      <w:rFonts w:asciiTheme="minorHAnsi" w:eastAsia="Times New Roman" w:hAnsiTheme="minorHAnsi" w:cstheme="minorHAnsi"/>
                      <w:b/>
                      <w:bCs/>
                      <w:color w:val="000000"/>
                      <w:szCs w:val="20"/>
                    </w:rPr>
                  </w:pPr>
                  <w:r w:rsidRPr="00211E58">
                    <w:rPr>
                      <w:rFonts w:asciiTheme="minorHAnsi" w:eastAsia="Times New Roman" w:hAnsiTheme="minorHAnsi" w:cstheme="minorHAnsi"/>
                      <w:b/>
                      <w:bCs/>
                      <w:color w:val="000000"/>
                      <w:szCs w:val="20"/>
                    </w:rPr>
                    <w:t>Quant</w:t>
                  </w:r>
                </w:p>
              </w:tc>
              <w:tc>
                <w:tcPr>
                  <w:tcW w:w="347" w:type="pct"/>
                  <w:shd w:val="clear" w:color="auto" w:fill="auto"/>
                  <w:vAlign w:val="center"/>
                  <w:hideMark/>
                </w:tcPr>
                <w:p w:rsidR="00211E58" w:rsidRPr="00211E58" w:rsidRDefault="00211E58" w:rsidP="00211E58">
                  <w:pPr>
                    <w:tabs>
                      <w:tab w:val="left" w:pos="8640"/>
                    </w:tabs>
                    <w:spacing w:line="276" w:lineRule="auto"/>
                    <w:jc w:val="center"/>
                    <w:rPr>
                      <w:rFonts w:asciiTheme="minorHAnsi" w:eastAsia="Times New Roman" w:hAnsiTheme="minorHAnsi" w:cstheme="minorHAnsi"/>
                      <w:b/>
                      <w:bCs/>
                      <w:color w:val="000000"/>
                      <w:szCs w:val="20"/>
                    </w:rPr>
                  </w:pPr>
                  <w:r w:rsidRPr="00211E58">
                    <w:rPr>
                      <w:rFonts w:asciiTheme="minorHAnsi" w:eastAsia="Times New Roman" w:hAnsiTheme="minorHAnsi" w:cstheme="minorHAnsi"/>
                      <w:b/>
                      <w:bCs/>
                      <w:color w:val="000000"/>
                      <w:szCs w:val="20"/>
                    </w:rPr>
                    <w:t>Unid.</w:t>
                  </w:r>
                </w:p>
              </w:tc>
              <w:tc>
                <w:tcPr>
                  <w:tcW w:w="2905" w:type="pct"/>
                  <w:shd w:val="clear" w:color="auto" w:fill="auto"/>
                  <w:vAlign w:val="center"/>
                  <w:hideMark/>
                </w:tcPr>
                <w:p w:rsidR="00211E58" w:rsidRPr="00211E58" w:rsidRDefault="00211E58" w:rsidP="00211E58">
                  <w:pPr>
                    <w:tabs>
                      <w:tab w:val="left" w:pos="8640"/>
                    </w:tabs>
                    <w:spacing w:line="276" w:lineRule="auto"/>
                    <w:jc w:val="center"/>
                    <w:rPr>
                      <w:rFonts w:asciiTheme="minorHAnsi" w:eastAsia="Times New Roman" w:hAnsiTheme="minorHAnsi" w:cstheme="minorHAnsi"/>
                      <w:b/>
                      <w:bCs/>
                      <w:color w:val="000000"/>
                      <w:szCs w:val="20"/>
                    </w:rPr>
                  </w:pPr>
                  <w:r w:rsidRPr="00211E58">
                    <w:rPr>
                      <w:rFonts w:asciiTheme="minorHAnsi" w:eastAsia="Times New Roman" w:hAnsiTheme="minorHAnsi" w:cstheme="minorHAnsi"/>
                      <w:b/>
                      <w:bCs/>
                      <w:color w:val="000000"/>
                      <w:szCs w:val="20"/>
                    </w:rPr>
                    <w:t>Especificação detalhada do objeto</w:t>
                  </w:r>
                </w:p>
              </w:tc>
              <w:tc>
                <w:tcPr>
                  <w:tcW w:w="499" w:type="pct"/>
                  <w:vAlign w:val="center"/>
                </w:tcPr>
                <w:p w:rsidR="00211E58" w:rsidRPr="00211E58" w:rsidRDefault="00211E58" w:rsidP="00211E58">
                  <w:pPr>
                    <w:tabs>
                      <w:tab w:val="left" w:pos="8640"/>
                    </w:tabs>
                    <w:spacing w:line="276" w:lineRule="auto"/>
                    <w:jc w:val="center"/>
                    <w:rPr>
                      <w:rFonts w:asciiTheme="minorHAnsi" w:eastAsia="Times New Roman" w:hAnsiTheme="minorHAnsi" w:cstheme="minorHAnsi"/>
                      <w:b/>
                      <w:bCs/>
                      <w:color w:val="000000"/>
                      <w:szCs w:val="20"/>
                    </w:rPr>
                  </w:pPr>
                  <w:r w:rsidRPr="00211E58">
                    <w:rPr>
                      <w:rFonts w:asciiTheme="minorHAnsi" w:eastAsia="Times New Roman" w:hAnsiTheme="minorHAnsi" w:cstheme="minorHAnsi"/>
                      <w:b/>
                      <w:bCs/>
                      <w:color w:val="000000"/>
                      <w:szCs w:val="20"/>
                    </w:rPr>
                    <w:t>R$ unit</w:t>
                  </w:r>
                </w:p>
              </w:tc>
              <w:tc>
                <w:tcPr>
                  <w:tcW w:w="559" w:type="pct"/>
                  <w:shd w:val="clear" w:color="auto" w:fill="auto"/>
                  <w:vAlign w:val="center"/>
                  <w:hideMark/>
                </w:tcPr>
                <w:p w:rsidR="00211E58" w:rsidRPr="00211E58" w:rsidRDefault="00211E58" w:rsidP="00211E58">
                  <w:pPr>
                    <w:tabs>
                      <w:tab w:val="left" w:pos="8640"/>
                    </w:tabs>
                    <w:spacing w:line="276" w:lineRule="auto"/>
                    <w:jc w:val="center"/>
                    <w:rPr>
                      <w:rFonts w:asciiTheme="minorHAnsi" w:eastAsia="Times New Roman" w:hAnsiTheme="minorHAnsi" w:cstheme="minorHAnsi"/>
                      <w:b/>
                      <w:bCs/>
                      <w:color w:val="000000"/>
                      <w:szCs w:val="20"/>
                    </w:rPr>
                  </w:pPr>
                  <w:r w:rsidRPr="00211E58">
                    <w:rPr>
                      <w:rFonts w:asciiTheme="minorHAnsi" w:eastAsia="Times New Roman" w:hAnsiTheme="minorHAnsi" w:cstheme="minorHAnsi"/>
                      <w:b/>
                      <w:bCs/>
                      <w:color w:val="000000"/>
                      <w:szCs w:val="20"/>
                    </w:rPr>
                    <w:t>R$ total</w:t>
                  </w:r>
                </w:p>
              </w:tc>
            </w:tr>
            <w:tr w:rsidR="00211E58" w:rsidRPr="00211E58" w:rsidTr="00507BA1">
              <w:trPr>
                <w:trHeight w:val="227"/>
              </w:trPr>
              <w:tc>
                <w:tcPr>
                  <w:tcW w:w="300" w:type="pct"/>
                  <w:shd w:val="clear" w:color="auto" w:fill="auto"/>
                  <w:vAlign w:val="center"/>
                  <w:hideMark/>
                </w:tcPr>
                <w:p w:rsidR="00211E58" w:rsidRPr="00211E58" w:rsidRDefault="00211E58" w:rsidP="00211E58">
                  <w:pPr>
                    <w:tabs>
                      <w:tab w:val="left" w:pos="8640"/>
                    </w:tabs>
                    <w:spacing w:line="276" w:lineRule="auto"/>
                    <w:jc w:val="center"/>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01</w:t>
                  </w:r>
                </w:p>
              </w:tc>
              <w:tc>
                <w:tcPr>
                  <w:tcW w:w="390" w:type="pct"/>
                  <w:shd w:val="clear" w:color="auto" w:fill="auto"/>
                  <w:vAlign w:val="center"/>
                </w:tcPr>
                <w:p w:rsidR="00211E58" w:rsidRPr="00211E58" w:rsidRDefault="00211E58" w:rsidP="00211E58">
                  <w:pPr>
                    <w:tabs>
                      <w:tab w:val="left" w:pos="8640"/>
                    </w:tabs>
                    <w:spacing w:line="276" w:lineRule="auto"/>
                    <w:jc w:val="center"/>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500</w:t>
                  </w:r>
                </w:p>
              </w:tc>
              <w:tc>
                <w:tcPr>
                  <w:tcW w:w="347" w:type="pct"/>
                  <w:shd w:val="clear" w:color="auto" w:fill="auto"/>
                  <w:vAlign w:val="center"/>
                </w:tcPr>
                <w:p w:rsidR="00211E58" w:rsidRPr="00211E58" w:rsidRDefault="00211E58" w:rsidP="00507BA1">
                  <w:pPr>
                    <w:tabs>
                      <w:tab w:val="left" w:pos="8640"/>
                    </w:tabs>
                    <w:spacing w:line="276" w:lineRule="auto"/>
                    <w:rPr>
                      <w:rFonts w:asciiTheme="minorHAnsi" w:eastAsia="Times New Roman" w:hAnsiTheme="minorHAnsi" w:cstheme="minorHAnsi"/>
                      <w:b/>
                      <w:color w:val="000000"/>
                      <w:szCs w:val="20"/>
                    </w:rPr>
                  </w:pPr>
                  <w:r w:rsidRPr="00211E58">
                    <w:rPr>
                      <w:rFonts w:asciiTheme="minorHAnsi" w:eastAsia="Times New Roman" w:hAnsiTheme="minorHAnsi" w:cstheme="minorHAnsi"/>
                      <w:color w:val="000000"/>
                      <w:szCs w:val="20"/>
                    </w:rPr>
                    <w:t>Unid.</w:t>
                  </w:r>
                </w:p>
              </w:tc>
              <w:tc>
                <w:tcPr>
                  <w:tcW w:w="2905" w:type="pct"/>
                  <w:shd w:val="clear" w:color="auto" w:fill="auto"/>
                  <w:vAlign w:val="center"/>
                </w:tcPr>
                <w:p w:rsidR="00211E58" w:rsidRPr="00211E58" w:rsidRDefault="00211E58" w:rsidP="00507BA1">
                  <w:pPr>
                    <w:pStyle w:val="SemEspaamento"/>
                    <w:spacing w:line="276" w:lineRule="auto"/>
                    <w:jc w:val="both"/>
                    <w:rPr>
                      <w:rFonts w:asciiTheme="minorHAnsi" w:hAnsiTheme="minorHAnsi" w:cstheme="minorHAnsi"/>
                      <w:szCs w:val="20"/>
                    </w:rPr>
                  </w:pPr>
                  <w:r w:rsidRPr="00211E58">
                    <w:rPr>
                      <w:rFonts w:asciiTheme="minorHAnsi" w:hAnsiTheme="minorHAnsi" w:cstheme="minorHAnsi"/>
                      <w:b/>
                      <w:szCs w:val="20"/>
                    </w:rPr>
                    <w:t>CAMISETA GOLA ZERO/REDONDA CONFECCIONADA EM MALHA PV</w:t>
                  </w:r>
                  <w:r w:rsidRPr="00211E58">
                    <w:rPr>
                      <w:rFonts w:asciiTheme="minorHAnsi" w:hAnsiTheme="minorHAnsi" w:cstheme="minorHAnsi"/>
                      <w:szCs w:val="20"/>
                    </w:rPr>
                    <w:t>, unissex, tamanhos diversos (12, 14, 16, P, M, G e GG), estampadas, com brasão do municipio na manga direita e brasão da policia militar na manga esquerda na frente e costas conforme detalhes e nas cores abaixo:</w:t>
                  </w:r>
                </w:p>
                <w:p w:rsidR="00211E58" w:rsidRPr="00211E58" w:rsidRDefault="00211E58" w:rsidP="00507BA1">
                  <w:pPr>
                    <w:pStyle w:val="SemEspaamento"/>
                    <w:spacing w:line="276" w:lineRule="auto"/>
                    <w:jc w:val="center"/>
                    <w:rPr>
                      <w:rFonts w:asciiTheme="minorHAnsi" w:hAnsiTheme="minorHAnsi" w:cstheme="minorHAnsi"/>
                      <w:szCs w:val="20"/>
                    </w:rPr>
                  </w:pPr>
                  <w:r w:rsidRPr="00211E58">
                    <w:rPr>
                      <w:rFonts w:asciiTheme="minorHAnsi" w:hAnsiTheme="minorHAnsi" w:cstheme="minorHAnsi"/>
                      <w:noProof/>
                      <w:szCs w:val="20"/>
                      <w:lang w:val="pt-BR" w:eastAsia="pt-BR"/>
                    </w:rPr>
                    <w:drawing>
                      <wp:inline distT="0" distB="0" distL="0" distR="0" wp14:anchorId="728B9786" wp14:editId="7040F640">
                        <wp:extent cx="2688609" cy="1528618"/>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89963" cy="1529388"/>
                                </a:xfrm>
                                <a:prstGeom prst="rect">
                                  <a:avLst/>
                                </a:prstGeom>
                              </pic:spPr>
                            </pic:pic>
                          </a:graphicData>
                        </a:graphic>
                      </wp:inline>
                    </w:drawing>
                  </w:r>
                </w:p>
              </w:tc>
              <w:tc>
                <w:tcPr>
                  <w:tcW w:w="499" w:type="pct"/>
                  <w:vAlign w:val="center"/>
                </w:tcPr>
                <w:p w:rsidR="00211E58" w:rsidRPr="00211E58" w:rsidRDefault="00211E58" w:rsidP="00507BA1">
                  <w:pPr>
                    <w:tabs>
                      <w:tab w:val="left" w:pos="8640"/>
                    </w:tabs>
                    <w:spacing w:line="276" w:lineRule="auto"/>
                    <w:jc w:val="right"/>
                    <w:rPr>
                      <w:rFonts w:asciiTheme="minorHAnsi" w:eastAsia="Times New Roman" w:hAnsiTheme="minorHAnsi" w:cstheme="minorHAnsi"/>
                      <w:b/>
                      <w:color w:val="000000"/>
                      <w:szCs w:val="20"/>
                    </w:rPr>
                  </w:pPr>
                  <w:r w:rsidRPr="00211E58">
                    <w:rPr>
                      <w:rFonts w:asciiTheme="minorHAnsi" w:eastAsia="Times New Roman" w:hAnsiTheme="minorHAnsi" w:cstheme="minorHAnsi"/>
                      <w:b/>
                      <w:color w:val="000000"/>
                      <w:szCs w:val="20"/>
                    </w:rPr>
                    <w:t>53,98</w:t>
                  </w:r>
                </w:p>
              </w:tc>
              <w:tc>
                <w:tcPr>
                  <w:tcW w:w="559" w:type="pct"/>
                  <w:shd w:val="clear" w:color="auto" w:fill="auto"/>
                  <w:noWrap/>
                  <w:vAlign w:val="center"/>
                </w:tcPr>
                <w:p w:rsidR="00211E58" w:rsidRPr="00211E58" w:rsidRDefault="00211E58" w:rsidP="00507BA1">
                  <w:pPr>
                    <w:tabs>
                      <w:tab w:val="left" w:pos="8640"/>
                    </w:tabs>
                    <w:spacing w:line="276" w:lineRule="auto"/>
                    <w:jc w:val="right"/>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23.570,67</w:t>
                  </w:r>
                </w:p>
              </w:tc>
            </w:tr>
            <w:tr w:rsidR="00211E58" w:rsidRPr="00211E58" w:rsidTr="00507BA1">
              <w:trPr>
                <w:trHeight w:val="227"/>
              </w:trPr>
              <w:tc>
                <w:tcPr>
                  <w:tcW w:w="300" w:type="pct"/>
                  <w:shd w:val="clear" w:color="auto" w:fill="auto"/>
                  <w:vAlign w:val="center"/>
                </w:tcPr>
                <w:p w:rsidR="00211E58" w:rsidRPr="00211E58" w:rsidRDefault="00211E58" w:rsidP="00211E58">
                  <w:pPr>
                    <w:tabs>
                      <w:tab w:val="left" w:pos="8640"/>
                    </w:tabs>
                    <w:spacing w:line="276" w:lineRule="auto"/>
                    <w:jc w:val="center"/>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02</w:t>
                  </w:r>
                </w:p>
              </w:tc>
              <w:tc>
                <w:tcPr>
                  <w:tcW w:w="390" w:type="pct"/>
                  <w:shd w:val="clear" w:color="auto" w:fill="auto"/>
                  <w:vAlign w:val="center"/>
                </w:tcPr>
                <w:p w:rsidR="00211E58" w:rsidRPr="00211E58" w:rsidRDefault="00211E58" w:rsidP="00211E58">
                  <w:pPr>
                    <w:tabs>
                      <w:tab w:val="left" w:pos="8640"/>
                    </w:tabs>
                    <w:spacing w:line="276" w:lineRule="auto"/>
                    <w:jc w:val="center"/>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17</w:t>
                  </w:r>
                </w:p>
              </w:tc>
              <w:tc>
                <w:tcPr>
                  <w:tcW w:w="347" w:type="pct"/>
                  <w:shd w:val="clear" w:color="auto" w:fill="auto"/>
                  <w:vAlign w:val="center"/>
                </w:tcPr>
                <w:p w:rsidR="00211E58" w:rsidRPr="00211E58" w:rsidRDefault="00211E58" w:rsidP="00507BA1">
                  <w:pPr>
                    <w:tabs>
                      <w:tab w:val="left" w:pos="8640"/>
                    </w:tabs>
                    <w:spacing w:line="276" w:lineRule="auto"/>
                    <w:rPr>
                      <w:rFonts w:asciiTheme="minorHAnsi" w:eastAsia="Times New Roman" w:hAnsiTheme="minorHAnsi" w:cstheme="minorHAnsi"/>
                      <w:b/>
                      <w:color w:val="000000"/>
                      <w:szCs w:val="20"/>
                    </w:rPr>
                  </w:pPr>
                  <w:r w:rsidRPr="00211E58">
                    <w:rPr>
                      <w:rFonts w:asciiTheme="minorHAnsi" w:eastAsia="Times New Roman" w:hAnsiTheme="minorHAnsi" w:cstheme="minorHAnsi"/>
                      <w:color w:val="000000"/>
                      <w:szCs w:val="20"/>
                    </w:rPr>
                    <w:t>Unid.</w:t>
                  </w:r>
                </w:p>
              </w:tc>
              <w:tc>
                <w:tcPr>
                  <w:tcW w:w="2905" w:type="pct"/>
                  <w:shd w:val="clear" w:color="auto" w:fill="auto"/>
                  <w:vAlign w:val="center"/>
                </w:tcPr>
                <w:p w:rsidR="00211E58" w:rsidRPr="00211E58" w:rsidRDefault="00211E58" w:rsidP="00507BA1">
                  <w:pPr>
                    <w:pStyle w:val="SemEspaamento"/>
                    <w:spacing w:line="276" w:lineRule="auto"/>
                    <w:jc w:val="both"/>
                    <w:rPr>
                      <w:rFonts w:asciiTheme="minorHAnsi" w:hAnsiTheme="minorHAnsi" w:cstheme="minorHAnsi"/>
                      <w:b/>
                      <w:szCs w:val="20"/>
                    </w:rPr>
                  </w:pPr>
                  <w:r w:rsidRPr="00211E58">
                    <w:rPr>
                      <w:rFonts w:asciiTheme="minorHAnsi" w:hAnsiTheme="minorHAnsi" w:cstheme="minorHAnsi"/>
                      <w:b/>
                    </w:rPr>
                    <w:t xml:space="preserve">BICICLETA EM ALUMÍNIO, QUADRO COMUM, ARO 29 AERO, 36 RAIOS, 21 MARCHAS - </w:t>
                  </w:r>
                  <w:r w:rsidRPr="00211E58">
                    <w:rPr>
                      <w:rFonts w:asciiTheme="minorHAnsi" w:hAnsiTheme="minorHAnsi" w:cstheme="minorHAnsi"/>
                    </w:rPr>
                    <w:t xml:space="preserve">freios a disco dianteiro e traseiro, suporte de guidão em alumínio ahead-set over e suspensão dianteira. Características: quadro em alumínio 17; garfo de suspensão kit shimanotourney 21v; alavancas shimanotourney stef41 – esq 3v / dir 7v; freio a disco dianteiro freio a disco traseiro movimento direção head set integrada câmbio dianteiro shimanotourney tz500 câmbio traseiro shimanotourney 7v mov central 122,5 blindado aro 29 aero preto 36f sem adesivo guidão alumínio 31,8 sup. </w:t>
                  </w:r>
                  <w:proofErr w:type="gramStart"/>
                  <w:r w:rsidRPr="00211E58">
                    <w:rPr>
                      <w:rFonts w:asciiTheme="minorHAnsi" w:hAnsiTheme="minorHAnsi" w:cstheme="minorHAnsi"/>
                    </w:rPr>
                    <w:t>de</w:t>
                  </w:r>
                  <w:proofErr w:type="gramEnd"/>
                  <w:r w:rsidRPr="00211E58">
                    <w:rPr>
                      <w:rFonts w:asciiTheme="minorHAnsi" w:hAnsiTheme="minorHAnsi" w:cstheme="minorHAnsi"/>
                    </w:rPr>
                    <w:t xml:space="preserve"> guidão head set pedal rosca grossa 9/16 cubos em aço 36 furos pivô braço com engrenagem tras. 3mínimo tz31 6/7v.</w:t>
                  </w:r>
                </w:p>
              </w:tc>
              <w:tc>
                <w:tcPr>
                  <w:tcW w:w="499" w:type="pct"/>
                  <w:vAlign w:val="center"/>
                </w:tcPr>
                <w:p w:rsidR="00211E58" w:rsidRPr="00211E58" w:rsidRDefault="00211E58" w:rsidP="00507BA1">
                  <w:pPr>
                    <w:tabs>
                      <w:tab w:val="left" w:pos="8640"/>
                    </w:tabs>
                    <w:spacing w:line="276" w:lineRule="auto"/>
                    <w:jc w:val="right"/>
                    <w:rPr>
                      <w:rFonts w:asciiTheme="minorHAnsi" w:eastAsia="Times New Roman" w:hAnsiTheme="minorHAnsi" w:cstheme="minorHAnsi"/>
                      <w:b/>
                      <w:color w:val="000000"/>
                      <w:szCs w:val="20"/>
                    </w:rPr>
                  </w:pPr>
                  <w:r w:rsidRPr="00211E58">
                    <w:rPr>
                      <w:rFonts w:asciiTheme="minorHAnsi" w:eastAsia="Times New Roman" w:hAnsiTheme="minorHAnsi" w:cstheme="minorHAnsi"/>
                      <w:b/>
                      <w:color w:val="000000"/>
                      <w:szCs w:val="20"/>
                    </w:rPr>
                    <w:t>1.385,51</w:t>
                  </w:r>
                </w:p>
              </w:tc>
              <w:tc>
                <w:tcPr>
                  <w:tcW w:w="559" w:type="pct"/>
                  <w:shd w:val="clear" w:color="auto" w:fill="auto"/>
                  <w:noWrap/>
                  <w:vAlign w:val="center"/>
                </w:tcPr>
                <w:p w:rsidR="00211E58" w:rsidRPr="00211E58" w:rsidRDefault="00211E58" w:rsidP="00791F11">
                  <w:pPr>
                    <w:tabs>
                      <w:tab w:val="left" w:pos="8640"/>
                    </w:tabs>
                    <w:spacing w:line="276" w:lineRule="auto"/>
                    <w:jc w:val="right"/>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2</w:t>
                  </w:r>
                  <w:bookmarkStart w:id="0" w:name="_GoBack"/>
                  <w:bookmarkEnd w:id="0"/>
                  <w:r w:rsidRPr="00211E58">
                    <w:rPr>
                      <w:rFonts w:asciiTheme="minorHAnsi" w:eastAsia="Times New Roman" w:hAnsiTheme="minorHAnsi" w:cstheme="minorHAnsi"/>
                      <w:color w:val="000000"/>
                      <w:szCs w:val="20"/>
                    </w:rPr>
                    <w:t>3.5</w:t>
                  </w:r>
                  <w:r w:rsidR="00791F11">
                    <w:rPr>
                      <w:rFonts w:asciiTheme="minorHAnsi" w:eastAsia="Times New Roman" w:hAnsiTheme="minorHAnsi" w:cstheme="minorHAnsi"/>
                      <w:color w:val="000000"/>
                      <w:szCs w:val="20"/>
                    </w:rPr>
                    <w:t>53,67</w:t>
                  </w:r>
                </w:p>
              </w:tc>
            </w:tr>
            <w:tr w:rsidR="00211E58" w:rsidRPr="00211E58" w:rsidTr="00507BA1">
              <w:trPr>
                <w:trHeight w:val="227"/>
              </w:trPr>
              <w:tc>
                <w:tcPr>
                  <w:tcW w:w="300" w:type="pct"/>
                  <w:shd w:val="clear" w:color="auto" w:fill="auto"/>
                  <w:vAlign w:val="center"/>
                </w:tcPr>
                <w:p w:rsidR="00211E58" w:rsidRPr="00211E58" w:rsidRDefault="00211E58" w:rsidP="00211E58">
                  <w:pPr>
                    <w:tabs>
                      <w:tab w:val="left" w:pos="8640"/>
                    </w:tabs>
                    <w:spacing w:line="276" w:lineRule="auto"/>
                    <w:jc w:val="center"/>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03</w:t>
                  </w:r>
                </w:p>
              </w:tc>
              <w:tc>
                <w:tcPr>
                  <w:tcW w:w="390" w:type="pct"/>
                  <w:shd w:val="clear" w:color="auto" w:fill="auto"/>
                  <w:vAlign w:val="center"/>
                </w:tcPr>
                <w:p w:rsidR="00211E58" w:rsidRPr="00211E58" w:rsidRDefault="00211E58" w:rsidP="00211E58">
                  <w:pPr>
                    <w:tabs>
                      <w:tab w:val="left" w:pos="8640"/>
                    </w:tabs>
                    <w:spacing w:line="276" w:lineRule="auto"/>
                    <w:jc w:val="center"/>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17</w:t>
                  </w:r>
                </w:p>
              </w:tc>
              <w:tc>
                <w:tcPr>
                  <w:tcW w:w="347" w:type="pct"/>
                  <w:shd w:val="clear" w:color="auto" w:fill="auto"/>
                  <w:vAlign w:val="center"/>
                </w:tcPr>
                <w:p w:rsidR="00211E58" w:rsidRPr="00211E58" w:rsidRDefault="00211E58" w:rsidP="00507BA1">
                  <w:pPr>
                    <w:tabs>
                      <w:tab w:val="left" w:pos="8640"/>
                    </w:tabs>
                    <w:spacing w:line="276" w:lineRule="auto"/>
                    <w:rPr>
                      <w:rFonts w:asciiTheme="minorHAnsi" w:eastAsia="Times New Roman" w:hAnsiTheme="minorHAnsi" w:cstheme="minorHAnsi"/>
                      <w:b/>
                      <w:color w:val="000000"/>
                      <w:szCs w:val="20"/>
                    </w:rPr>
                  </w:pPr>
                  <w:r w:rsidRPr="00211E58">
                    <w:rPr>
                      <w:rFonts w:asciiTheme="minorHAnsi" w:eastAsia="Times New Roman" w:hAnsiTheme="minorHAnsi" w:cstheme="minorHAnsi"/>
                      <w:color w:val="000000"/>
                      <w:szCs w:val="20"/>
                    </w:rPr>
                    <w:t>Unid.</w:t>
                  </w:r>
                </w:p>
              </w:tc>
              <w:tc>
                <w:tcPr>
                  <w:tcW w:w="2905" w:type="pct"/>
                  <w:shd w:val="clear" w:color="auto" w:fill="auto"/>
                  <w:vAlign w:val="center"/>
                </w:tcPr>
                <w:p w:rsidR="00211E58" w:rsidRPr="00211E58" w:rsidRDefault="00211E58" w:rsidP="00507BA1">
                  <w:pPr>
                    <w:pStyle w:val="SemEspaamento"/>
                    <w:spacing w:line="276" w:lineRule="auto"/>
                    <w:jc w:val="both"/>
                    <w:rPr>
                      <w:rFonts w:asciiTheme="minorHAnsi" w:hAnsiTheme="minorHAnsi" w:cstheme="minorHAnsi"/>
                      <w:szCs w:val="20"/>
                    </w:rPr>
                  </w:pPr>
                  <w:r w:rsidRPr="00211E58">
                    <w:rPr>
                      <w:rFonts w:asciiTheme="minorHAnsi" w:hAnsiTheme="minorHAnsi" w:cstheme="minorHAnsi"/>
                      <w:b/>
                      <w:szCs w:val="20"/>
                    </w:rPr>
                    <w:t>MOCHILA ESCOLAR</w:t>
                  </w:r>
                  <w:r w:rsidRPr="00211E58">
                    <w:rPr>
                      <w:rFonts w:asciiTheme="minorHAnsi" w:hAnsiTheme="minorHAnsi" w:cstheme="minorHAnsi"/>
                      <w:szCs w:val="20"/>
                    </w:rPr>
                    <w:t xml:space="preserve"> - cor preta, fabricada em material resistentes (lona e poliester) nas dimensões de 46 cm de altura, 30 cm de largura e 14 cm de profundidade, com 03 bolsos para armazenamento eficiente e bolso para garrafa incluído para conveniência.</w:t>
                  </w:r>
                </w:p>
              </w:tc>
              <w:tc>
                <w:tcPr>
                  <w:tcW w:w="499" w:type="pct"/>
                  <w:vAlign w:val="center"/>
                </w:tcPr>
                <w:p w:rsidR="00211E58" w:rsidRPr="00211E58" w:rsidRDefault="00211E58" w:rsidP="00507BA1">
                  <w:pPr>
                    <w:tabs>
                      <w:tab w:val="left" w:pos="8640"/>
                    </w:tabs>
                    <w:spacing w:line="276" w:lineRule="auto"/>
                    <w:jc w:val="right"/>
                    <w:rPr>
                      <w:rFonts w:asciiTheme="minorHAnsi" w:eastAsia="Times New Roman" w:hAnsiTheme="minorHAnsi" w:cstheme="minorHAnsi"/>
                      <w:b/>
                      <w:color w:val="000000"/>
                      <w:szCs w:val="20"/>
                    </w:rPr>
                  </w:pPr>
                  <w:r w:rsidRPr="00211E58">
                    <w:rPr>
                      <w:rFonts w:asciiTheme="minorHAnsi" w:eastAsia="Times New Roman" w:hAnsiTheme="minorHAnsi" w:cstheme="minorHAnsi"/>
                      <w:b/>
                      <w:color w:val="000000"/>
                      <w:szCs w:val="20"/>
                    </w:rPr>
                    <w:t>106,03</w:t>
                  </w:r>
                </w:p>
              </w:tc>
              <w:tc>
                <w:tcPr>
                  <w:tcW w:w="559" w:type="pct"/>
                  <w:shd w:val="clear" w:color="auto" w:fill="auto"/>
                  <w:noWrap/>
                  <w:vAlign w:val="center"/>
                </w:tcPr>
                <w:p w:rsidR="00211E58" w:rsidRPr="00211E58" w:rsidRDefault="00211E58" w:rsidP="00507BA1">
                  <w:pPr>
                    <w:tabs>
                      <w:tab w:val="left" w:pos="8640"/>
                    </w:tabs>
                    <w:spacing w:line="276" w:lineRule="auto"/>
                    <w:jc w:val="right"/>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1.802,51</w:t>
                  </w:r>
                </w:p>
              </w:tc>
            </w:tr>
            <w:tr w:rsidR="00211E58" w:rsidRPr="00211E58" w:rsidTr="00507BA1">
              <w:trPr>
                <w:trHeight w:val="227"/>
              </w:trPr>
              <w:tc>
                <w:tcPr>
                  <w:tcW w:w="300" w:type="pct"/>
                  <w:shd w:val="clear" w:color="auto" w:fill="auto"/>
                  <w:vAlign w:val="center"/>
                </w:tcPr>
                <w:p w:rsidR="00211E58" w:rsidRPr="00211E58" w:rsidRDefault="00211E58" w:rsidP="00211E58">
                  <w:pPr>
                    <w:tabs>
                      <w:tab w:val="left" w:pos="8640"/>
                    </w:tabs>
                    <w:spacing w:line="276" w:lineRule="auto"/>
                    <w:jc w:val="center"/>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lastRenderedPageBreak/>
                    <w:t>04</w:t>
                  </w:r>
                </w:p>
              </w:tc>
              <w:tc>
                <w:tcPr>
                  <w:tcW w:w="390" w:type="pct"/>
                  <w:shd w:val="clear" w:color="auto" w:fill="auto"/>
                  <w:vAlign w:val="center"/>
                </w:tcPr>
                <w:p w:rsidR="00211E58" w:rsidRPr="00211E58" w:rsidRDefault="00211E58" w:rsidP="00211E58">
                  <w:pPr>
                    <w:tabs>
                      <w:tab w:val="left" w:pos="8640"/>
                    </w:tabs>
                    <w:spacing w:line="276" w:lineRule="auto"/>
                    <w:jc w:val="center"/>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17</w:t>
                  </w:r>
                </w:p>
              </w:tc>
              <w:tc>
                <w:tcPr>
                  <w:tcW w:w="347" w:type="pct"/>
                  <w:shd w:val="clear" w:color="auto" w:fill="auto"/>
                  <w:vAlign w:val="center"/>
                </w:tcPr>
                <w:p w:rsidR="00211E58" w:rsidRPr="00211E58" w:rsidRDefault="00211E58" w:rsidP="00507BA1">
                  <w:pPr>
                    <w:tabs>
                      <w:tab w:val="left" w:pos="8640"/>
                    </w:tabs>
                    <w:spacing w:line="276" w:lineRule="auto"/>
                    <w:rPr>
                      <w:rFonts w:asciiTheme="minorHAnsi" w:eastAsia="Times New Roman" w:hAnsiTheme="minorHAnsi" w:cstheme="minorHAnsi"/>
                      <w:b/>
                      <w:color w:val="000000"/>
                      <w:szCs w:val="20"/>
                    </w:rPr>
                  </w:pPr>
                  <w:r w:rsidRPr="00211E58">
                    <w:rPr>
                      <w:rFonts w:asciiTheme="minorHAnsi" w:eastAsia="Times New Roman" w:hAnsiTheme="minorHAnsi" w:cstheme="minorHAnsi"/>
                      <w:color w:val="000000"/>
                      <w:szCs w:val="20"/>
                    </w:rPr>
                    <w:t>Unid.</w:t>
                  </w:r>
                </w:p>
              </w:tc>
              <w:tc>
                <w:tcPr>
                  <w:tcW w:w="2905" w:type="pct"/>
                  <w:shd w:val="clear" w:color="auto" w:fill="auto"/>
                  <w:vAlign w:val="center"/>
                </w:tcPr>
                <w:p w:rsidR="00211E58" w:rsidRPr="00211E58" w:rsidRDefault="00211E58" w:rsidP="00507BA1">
                  <w:pPr>
                    <w:pStyle w:val="SemEspaamento"/>
                    <w:spacing w:line="276" w:lineRule="auto"/>
                    <w:jc w:val="both"/>
                    <w:rPr>
                      <w:rFonts w:asciiTheme="minorHAnsi" w:hAnsiTheme="minorHAnsi" w:cstheme="minorHAnsi"/>
                      <w:szCs w:val="20"/>
                    </w:rPr>
                  </w:pPr>
                  <w:r w:rsidRPr="00211E58">
                    <w:rPr>
                      <w:rFonts w:asciiTheme="minorHAnsi" w:hAnsiTheme="minorHAnsi" w:cstheme="minorHAnsi"/>
                      <w:b/>
                      <w:szCs w:val="20"/>
                    </w:rPr>
                    <w:t>ESTOJO ESCOLAR</w:t>
                  </w:r>
                  <w:r w:rsidRPr="00211E58">
                    <w:rPr>
                      <w:rFonts w:asciiTheme="minorHAnsi" w:hAnsiTheme="minorHAnsi" w:cstheme="minorHAnsi"/>
                      <w:szCs w:val="20"/>
                    </w:rPr>
                    <w:t xml:space="preserve"> – cor preta, em formato retangular, com as dimensões de 22 cm de largura, 9 cm de altura e 7 cm de profundidade (medidas em suas extremidades); estojo confeccionado conforme tecido.</w:t>
                  </w:r>
                </w:p>
              </w:tc>
              <w:tc>
                <w:tcPr>
                  <w:tcW w:w="499" w:type="pct"/>
                  <w:vAlign w:val="center"/>
                </w:tcPr>
                <w:p w:rsidR="00211E58" w:rsidRPr="00211E58" w:rsidRDefault="00211E58" w:rsidP="00507BA1">
                  <w:pPr>
                    <w:tabs>
                      <w:tab w:val="left" w:pos="8640"/>
                    </w:tabs>
                    <w:spacing w:line="276" w:lineRule="auto"/>
                    <w:jc w:val="right"/>
                    <w:rPr>
                      <w:rFonts w:asciiTheme="minorHAnsi" w:eastAsia="Times New Roman" w:hAnsiTheme="minorHAnsi" w:cstheme="minorHAnsi"/>
                      <w:b/>
                      <w:color w:val="000000"/>
                      <w:szCs w:val="20"/>
                    </w:rPr>
                  </w:pPr>
                  <w:r w:rsidRPr="00211E58">
                    <w:rPr>
                      <w:rFonts w:asciiTheme="minorHAnsi" w:eastAsia="Times New Roman" w:hAnsiTheme="minorHAnsi" w:cstheme="minorHAnsi"/>
                      <w:b/>
                      <w:color w:val="000000"/>
                      <w:szCs w:val="20"/>
                    </w:rPr>
                    <w:t>46,16</w:t>
                  </w:r>
                </w:p>
              </w:tc>
              <w:tc>
                <w:tcPr>
                  <w:tcW w:w="559" w:type="pct"/>
                  <w:shd w:val="clear" w:color="auto" w:fill="auto"/>
                  <w:noWrap/>
                  <w:vAlign w:val="center"/>
                </w:tcPr>
                <w:p w:rsidR="00211E58" w:rsidRPr="00211E58" w:rsidRDefault="00211E58" w:rsidP="00507BA1">
                  <w:pPr>
                    <w:tabs>
                      <w:tab w:val="left" w:pos="8640"/>
                    </w:tabs>
                    <w:spacing w:line="276" w:lineRule="auto"/>
                    <w:jc w:val="right"/>
                    <w:rPr>
                      <w:rFonts w:asciiTheme="minorHAnsi" w:eastAsia="Times New Roman" w:hAnsiTheme="minorHAnsi" w:cstheme="minorHAnsi"/>
                      <w:color w:val="000000"/>
                      <w:szCs w:val="20"/>
                    </w:rPr>
                  </w:pPr>
                  <w:r w:rsidRPr="00211E58">
                    <w:rPr>
                      <w:rFonts w:asciiTheme="minorHAnsi" w:eastAsia="Times New Roman" w:hAnsiTheme="minorHAnsi" w:cstheme="minorHAnsi"/>
                      <w:color w:val="000000"/>
                      <w:szCs w:val="20"/>
                    </w:rPr>
                    <w:t>784,72</w:t>
                  </w:r>
                </w:p>
              </w:tc>
            </w:tr>
          </w:tbl>
          <w:p w:rsidR="00E83180" w:rsidRPr="007935FF" w:rsidRDefault="00E83180" w:rsidP="00135516">
            <w:pPr>
              <w:spacing w:line="276" w:lineRule="auto"/>
              <w:jc w:val="both"/>
              <w:rPr>
                <w:rFonts w:asciiTheme="minorHAnsi" w:hAnsiTheme="minorHAnsi" w:cstheme="minorHAnsi"/>
                <w:sz w:val="24"/>
                <w:szCs w:val="24"/>
              </w:rPr>
            </w:pPr>
          </w:p>
        </w:tc>
      </w:tr>
      <w:tr w:rsidR="00B673F3" w:rsidRPr="00211E58" w:rsidTr="007935FF">
        <w:trPr>
          <w:trHeight w:val="409"/>
        </w:trPr>
        <w:tc>
          <w:tcPr>
            <w:tcW w:w="4980" w:type="pct"/>
            <w:shd w:val="clear" w:color="auto" w:fill="auto"/>
            <w:vAlign w:val="center"/>
          </w:tcPr>
          <w:p w:rsidR="00667F76" w:rsidRPr="00211E58" w:rsidRDefault="00667F76" w:rsidP="00135516">
            <w:pPr>
              <w:spacing w:line="276" w:lineRule="auto"/>
              <w:jc w:val="both"/>
              <w:rPr>
                <w:rFonts w:asciiTheme="minorHAnsi" w:hAnsiTheme="minorHAnsi" w:cstheme="minorHAnsi"/>
                <w:b/>
                <w:sz w:val="24"/>
                <w:szCs w:val="24"/>
                <w:lang w:val="pt-BR"/>
              </w:rPr>
            </w:pPr>
          </w:p>
          <w:p w:rsidR="00861EE7" w:rsidRPr="00211E58" w:rsidRDefault="00861EE7" w:rsidP="00135516">
            <w:pPr>
              <w:spacing w:line="276" w:lineRule="auto"/>
              <w:jc w:val="both"/>
              <w:rPr>
                <w:rFonts w:asciiTheme="minorHAnsi" w:hAnsiTheme="minorHAnsi" w:cstheme="minorHAnsi"/>
                <w:b/>
                <w:sz w:val="24"/>
                <w:szCs w:val="24"/>
                <w:lang w:val="pt-BR"/>
              </w:rPr>
            </w:pPr>
            <w:r w:rsidRPr="00211E58">
              <w:rPr>
                <w:rFonts w:asciiTheme="minorHAnsi" w:hAnsiTheme="minorHAnsi" w:cstheme="minorHAnsi"/>
                <w:b/>
                <w:sz w:val="24"/>
                <w:szCs w:val="24"/>
                <w:lang w:val="pt-BR"/>
              </w:rPr>
              <w:t>2. REQUISITOS MINIMOS PARA A CONTRATAÇÃO:</w:t>
            </w:r>
          </w:p>
          <w:p w:rsidR="00861EE7" w:rsidRPr="00211E58" w:rsidRDefault="00861EE7" w:rsidP="00135516">
            <w:pPr>
              <w:spacing w:line="276" w:lineRule="auto"/>
              <w:jc w:val="both"/>
              <w:rPr>
                <w:rFonts w:asciiTheme="minorHAnsi" w:hAnsiTheme="minorHAnsi" w:cstheme="minorHAnsi"/>
                <w:sz w:val="24"/>
                <w:szCs w:val="24"/>
                <w:lang w:val="pt-BR"/>
              </w:rPr>
            </w:pPr>
            <w:r w:rsidRPr="00211E58">
              <w:rPr>
                <w:rFonts w:asciiTheme="minorHAnsi" w:hAnsiTheme="minorHAnsi" w:cstheme="minorHAnsi"/>
                <w:sz w:val="24"/>
                <w:szCs w:val="24"/>
                <w:lang w:val="pt-BR"/>
              </w:rPr>
              <w:t>2.1. A inadequação técnica d</w:t>
            </w:r>
            <w:r w:rsidR="005B4777" w:rsidRPr="00211E58">
              <w:rPr>
                <w:rFonts w:asciiTheme="minorHAnsi" w:hAnsiTheme="minorHAnsi" w:cstheme="minorHAnsi"/>
                <w:sz w:val="24"/>
                <w:szCs w:val="24"/>
                <w:lang w:val="pt-BR"/>
              </w:rPr>
              <w:t>o</w:t>
            </w:r>
            <w:r w:rsidR="00363B80" w:rsidRPr="00211E58">
              <w:rPr>
                <w:rFonts w:asciiTheme="minorHAnsi" w:hAnsiTheme="minorHAnsi" w:cstheme="minorHAnsi"/>
                <w:sz w:val="24"/>
                <w:szCs w:val="24"/>
                <w:lang w:val="pt-BR"/>
              </w:rPr>
              <w:t>s</w:t>
            </w:r>
            <w:r w:rsidRPr="00211E58">
              <w:rPr>
                <w:rFonts w:asciiTheme="minorHAnsi" w:hAnsiTheme="minorHAnsi" w:cstheme="minorHAnsi"/>
                <w:sz w:val="24"/>
                <w:szCs w:val="24"/>
                <w:lang w:val="pt-BR"/>
              </w:rPr>
              <w:t xml:space="preserve"> </w:t>
            </w:r>
            <w:r w:rsidR="00140420" w:rsidRPr="00211E58">
              <w:rPr>
                <w:rFonts w:asciiTheme="minorHAnsi" w:hAnsiTheme="minorHAnsi" w:cstheme="minorHAnsi"/>
                <w:sz w:val="24"/>
                <w:szCs w:val="24"/>
                <w:lang w:val="pt-BR"/>
              </w:rPr>
              <w:t xml:space="preserve">produtos </w:t>
            </w:r>
            <w:r w:rsidR="00363B80" w:rsidRPr="00211E58">
              <w:rPr>
                <w:rFonts w:asciiTheme="minorHAnsi" w:hAnsiTheme="minorHAnsi" w:cstheme="minorHAnsi"/>
                <w:sz w:val="24"/>
                <w:szCs w:val="24"/>
                <w:lang w:val="pt-BR"/>
              </w:rPr>
              <w:t>fornecid</w:t>
            </w:r>
            <w:r w:rsidR="005B4777" w:rsidRPr="00211E58">
              <w:rPr>
                <w:rFonts w:asciiTheme="minorHAnsi" w:hAnsiTheme="minorHAnsi" w:cstheme="minorHAnsi"/>
                <w:sz w:val="24"/>
                <w:szCs w:val="24"/>
                <w:lang w:val="pt-BR"/>
              </w:rPr>
              <w:t>o</w:t>
            </w:r>
            <w:r w:rsidR="00363B80" w:rsidRPr="00211E58">
              <w:rPr>
                <w:rFonts w:asciiTheme="minorHAnsi" w:hAnsiTheme="minorHAnsi" w:cstheme="minorHAnsi"/>
                <w:sz w:val="24"/>
                <w:szCs w:val="24"/>
                <w:lang w:val="pt-BR"/>
              </w:rPr>
              <w:t>s</w:t>
            </w:r>
            <w:r w:rsidRPr="00211E58">
              <w:rPr>
                <w:rFonts w:asciiTheme="minorHAnsi" w:hAnsiTheme="minorHAnsi" w:cstheme="minorHAnsi"/>
                <w:sz w:val="24"/>
                <w:szCs w:val="24"/>
                <w:lang w:val="pt-BR"/>
              </w:rPr>
              <w:t xml:space="preserve"> implicará em não pagamento</w:t>
            </w:r>
            <w:r w:rsidR="005B4777" w:rsidRPr="00211E58">
              <w:rPr>
                <w:rFonts w:asciiTheme="minorHAnsi" w:hAnsiTheme="minorHAnsi" w:cstheme="minorHAnsi"/>
                <w:sz w:val="24"/>
                <w:szCs w:val="24"/>
                <w:lang w:val="pt-BR"/>
              </w:rPr>
              <w:t xml:space="preserve"> e serão </w:t>
            </w:r>
            <w:r w:rsidRPr="00211E58">
              <w:rPr>
                <w:rFonts w:asciiTheme="minorHAnsi" w:hAnsiTheme="minorHAnsi" w:cstheme="minorHAnsi"/>
                <w:sz w:val="24"/>
                <w:szCs w:val="24"/>
                <w:lang w:val="pt-BR"/>
              </w:rPr>
              <w:t>recebid</w:t>
            </w:r>
            <w:r w:rsidR="005B4777" w:rsidRPr="00211E58">
              <w:rPr>
                <w:rFonts w:asciiTheme="minorHAnsi" w:hAnsiTheme="minorHAnsi" w:cstheme="minorHAnsi"/>
                <w:sz w:val="24"/>
                <w:szCs w:val="24"/>
                <w:lang w:val="pt-BR"/>
              </w:rPr>
              <w:t>o</w:t>
            </w:r>
            <w:r w:rsidR="00363B80" w:rsidRPr="00211E58">
              <w:rPr>
                <w:rFonts w:asciiTheme="minorHAnsi" w:hAnsiTheme="minorHAnsi" w:cstheme="minorHAnsi"/>
                <w:sz w:val="24"/>
                <w:szCs w:val="24"/>
                <w:lang w:val="pt-BR"/>
              </w:rPr>
              <w:t>s</w:t>
            </w:r>
            <w:r w:rsidRPr="00211E58">
              <w:rPr>
                <w:rFonts w:asciiTheme="minorHAnsi" w:hAnsiTheme="minorHAnsi" w:cstheme="minorHAnsi"/>
                <w:sz w:val="24"/>
                <w:szCs w:val="24"/>
                <w:lang w:val="pt-BR"/>
              </w:rPr>
              <w:t xml:space="preserve"> provisoriamente pelo responsável no acompanhamento e fiscalização, para efeito de posterior verificação de sua conformidade com as especificações constantes neste Termo de Referência e na proposta.</w:t>
            </w:r>
          </w:p>
          <w:p w:rsidR="00861EE7" w:rsidRPr="00211E58" w:rsidRDefault="00861EE7" w:rsidP="00135516">
            <w:pPr>
              <w:spacing w:line="276" w:lineRule="auto"/>
              <w:jc w:val="both"/>
              <w:rPr>
                <w:rFonts w:asciiTheme="minorHAnsi" w:hAnsiTheme="minorHAnsi" w:cstheme="minorHAnsi"/>
                <w:sz w:val="24"/>
                <w:szCs w:val="24"/>
                <w:lang w:val="pt-BR"/>
              </w:rPr>
            </w:pPr>
            <w:r w:rsidRPr="00211E58">
              <w:rPr>
                <w:rFonts w:asciiTheme="minorHAnsi" w:hAnsiTheme="minorHAnsi" w:cstheme="minorHAnsi"/>
                <w:sz w:val="24"/>
                <w:szCs w:val="24"/>
                <w:lang w:val="pt-BR"/>
              </w:rPr>
              <w:t xml:space="preserve">2.2. </w:t>
            </w:r>
            <w:r w:rsidR="00140420" w:rsidRPr="00211E58">
              <w:rPr>
                <w:rFonts w:asciiTheme="minorHAnsi" w:hAnsiTheme="minorHAnsi" w:cstheme="minorHAnsi"/>
                <w:sz w:val="24"/>
                <w:szCs w:val="24"/>
                <w:lang w:val="pt-BR"/>
              </w:rPr>
              <w:t>O</w:t>
            </w:r>
            <w:r w:rsidR="00363B80" w:rsidRPr="00211E58">
              <w:rPr>
                <w:rFonts w:asciiTheme="minorHAnsi" w:hAnsiTheme="minorHAnsi" w:cstheme="minorHAnsi"/>
                <w:sz w:val="24"/>
                <w:szCs w:val="24"/>
                <w:lang w:val="pt-BR"/>
              </w:rPr>
              <w:t>s</w:t>
            </w:r>
            <w:r w:rsidRPr="00211E58">
              <w:rPr>
                <w:rFonts w:asciiTheme="minorHAnsi" w:hAnsiTheme="minorHAnsi" w:cstheme="minorHAnsi"/>
                <w:sz w:val="24"/>
                <w:szCs w:val="24"/>
                <w:lang w:val="pt-BR"/>
              </w:rPr>
              <w:t xml:space="preserve"> </w:t>
            </w:r>
            <w:r w:rsidR="007935FF" w:rsidRPr="00211E58">
              <w:rPr>
                <w:rFonts w:asciiTheme="minorHAnsi" w:hAnsiTheme="minorHAnsi" w:cstheme="minorHAnsi"/>
                <w:b/>
                <w:sz w:val="24"/>
                <w:szCs w:val="24"/>
              </w:rPr>
              <w:t xml:space="preserve">materiais </w:t>
            </w:r>
            <w:r w:rsidR="00363B80" w:rsidRPr="00211E58">
              <w:rPr>
                <w:rFonts w:asciiTheme="minorHAnsi" w:hAnsiTheme="minorHAnsi" w:cstheme="minorHAnsi"/>
                <w:sz w:val="24"/>
                <w:szCs w:val="24"/>
                <w:lang w:val="pt-BR"/>
              </w:rPr>
              <w:t xml:space="preserve">poderão </w:t>
            </w:r>
            <w:r w:rsidRPr="00211E58">
              <w:rPr>
                <w:rFonts w:asciiTheme="minorHAnsi" w:hAnsiTheme="minorHAnsi" w:cstheme="minorHAnsi"/>
                <w:sz w:val="24"/>
                <w:szCs w:val="24"/>
                <w:lang w:val="pt-BR"/>
              </w:rPr>
              <w:t>ser rejeitad</w:t>
            </w:r>
            <w:r w:rsidR="005B4777" w:rsidRPr="00211E58">
              <w:rPr>
                <w:rFonts w:asciiTheme="minorHAnsi" w:hAnsiTheme="minorHAnsi" w:cstheme="minorHAnsi"/>
                <w:sz w:val="24"/>
                <w:szCs w:val="24"/>
                <w:lang w:val="pt-BR"/>
              </w:rPr>
              <w:t>o</w:t>
            </w:r>
            <w:r w:rsidR="00363B80" w:rsidRPr="00211E58">
              <w:rPr>
                <w:rFonts w:asciiTheme="minorHAnsi" w:hAnsiTheme="minorHAnsi" w:cstheme="minorHAnsi"/>
                <w:sz w:val="24"/>
                <w:szCs w:val="24"/>
                <w:lang w:val="pt-BR"/>
              </w:rPr>
              <w:t>s</w:t>
            </w:r>
            <w:r w:rsidRPr="00211E58">
              <w:rPr>
                <w:rFonts w:asciiTheme="minorHAnsi" w:hAnsiTheme="minorHAnsi" w:cstheme="minorHAnsi"/>
                <w:sz w:val="24"/>
                <w:szCs w:val="24"/>
                <w:lang w:val="pt-BR"/>
              </w:rPr>
              <w:t>, quando em desacordo com as especificações constantes neste</w:t>
            </w:r>
            <w:r w:rsidR="00C63ACE" w:rsidRPr="00211E58">
              <w:rPr>
                <w:rFonts w:asciiTheme="minorHAnsi" w:hAnsiTheme="minorHAnsi" w:cstheme="minorHAnsi"/>
                <w:sz w:val="24"/>
                <w:szCs w:val="24"/>
                <w:lang w:val="pt-BR"/>
              </w:rPr>
              <w:t xml:space="preserve"> </w:t>
            </w:r>
            <w:r w:rsidRPr="00211E58">
              <w:rPr>
                <w:rFonts w:asciiTheme="minorHAnsi" w:hAnsiTheme="minorHAnsi" w:cstheme="minorHAnsi"/>
                <w:sz w:val="24"/>
                <w:szCs w:val="24"/>
                <w:lang w:val="pt-BR"/>
              </w:rPr>
              <w:t xml:space="preserve">Termo de Referência e na proposta, devendo ser substituído </w:t>
            </w:r>
            <w:r w:rsidR="00435E4E" w:rsidRPr="00211E58">
              <w:rPr>
                <w:rFonts w:asciiTheme="minorHAnsi" w:hAnsiTheme="minorHAnsi" w:cstheme="minorHAnsi"/>
                <w:sz w:val="24"/>
                <w:szCs w:val="24"/>
                <w:lang w:val="pt-BR"/>
              </w:rPr>
              <w:t>imediatamente</w:t>
            </w:r>
            <w:r w:rsidRPr="00211E58">
              <w:rPr>
                <w:rFonts w:asciiTheme="minorHAnsi" w:hAnsiTheme="minorHAnsi" w:cstheme="minorHAnsi"/>
                <w:sz w:val="24"/>
                <w:szCs w:val="24"/>
                <w:lang w:val="pt-BR"/>
              </w:rPr>
              <w:t>, a contar da notificação da contratada, às suas custas, sem prejuízo da aplicação das penalidades.</w:t>
            </w:r>
          </w:p>
          <w:p w:rsidR="00861EE7" w:rsidRPr="00211E58" w:rsidRDefault="00861EE7" w:rsidP="00135516">
            <w:pPr>
              <w:spacing w:line="276" w:lineRule="auto"/>
              <w:jc w:val="both"/>
              <w:rPr>
                <w:rFonts w:asciiTheme="minorHAnsi" w:hAnsiTheme="minorHAnsi" w:cstheme="minorHAnsi"/>
                <w:sz w:val="24"/>
                <w:szCs w:val="24"/>
                <w:lang w:val="pt-BR"/>
              </w:rPr>
            </w:pPr>
            <w:r w:rsidRPr="00211E58">
              <w:rPr>
                <w:rFonts w:asciiTheme="minorHAnsi" w:hAnsiTheme="minorHAnsi" w:cstheme="minorHAnsi"/>
                <w:sz w:val="24"/>
                <w:szCs w:val="24"/>
                <w:lang w:val="pt-BR"/>
              </w:rPr>
              <w:t xml:space="preserve">2.3. Na hipótese de a verificação a que se refere o subitem anterior não ser procedida dentro do prazo fixado, reputar-se-á como realizada, consumando-se o recebimento definitivo no dia do esgotamento do prazo. </w:t>
            </w:r>
          </w:p>
          <w:p w:rsidR="00861EE7" w:rsidRPr="00211E58" w:rsidRDefault="00861EE7" w:rsidP="00135516">
            <w:pPr>
              <w:spacing w:line="276" w:lineRule="auto"/>
              <w:jc w:val="both"/>
              <w:rPr>
                <w:rFonts w:asciiTheme="minorHAnsi" w:hAnsiTheme="minorHAnsi" w:cstheme="minorHAnsi"/>
                <w:sz w:val="24"/>
                <w:szCs w:val="24"/>
                <w:lang w:val="pt-BR"/>
              </w:rPr>
            </w:pPr>
            <w:r w:rsidRPr="00211E58">
              <w:rPr>
                <w:rFonts w:asciiTheme="minorHAnsi" w:hAnsiTheme="minorHAnsi" w:cstheme="minorHAnsi"/>
                <w:sz w:val="24"/>
                <w:szCs w:val="24"/>
                <w:lang w:val="pt-BR"/>
              </w:rPr>
              <w:t>2.4. O recebimento provisório ou definitivo do objeto não exclui a responsabilidade da contratada pelos prejuízos resultantes da incorreta execução do contrato.</w:t>
            </w:r>
          </w:p>
          <w:p w:rsidR="00A334EC" w:rsidRPr="00211E58" w:rsidRDefault="00435E4E" w:rsidP="00135516">
            <w:pPr>
              <w:pStyle w:val="SemEspaamento"/>
              <w:spacing w:line="276" w:lineRule="auto"/>
              <w:jc w:val="both"/>
              <w:rPr>
                <w:rFonts w:asciiTheme="minorHAnsi" w:hAnsiTheme="minorHAnsi" w:cstheme="minorHAnsi"/>
                <w:sz w:val="24"/>
                <w:szCs w:val="24"/>
              </w:rPr>
            </w:pPr>
            <w:r w:rsidRPr="00211E58">
              <w:rPr>
                <w:rFonts w:asciiTheme="minorHAnsi" w:hAnsiTheme="minorHAnsi" w:cstheme="minorHAnsi"/>
                <w:sz w:val="24"/>
                <w:szCs w:val="24"/>
              </w:rPr>
              <w:t xml:space="preserve">2.5. </w:t>
            </w:r>
            <w:r w:rsidR="00190783" w:rsidRPr="00211E58">
              <w:rPr>
                <w:rFonts w:asciiTheme="minorHAnsi" w:hAnsiTheme="minorHAnsi" w:cstheme="minorHAnsi"/>
                <w:sz w:val="24"/>
                <w:szCs w:val="24"/>
              </w:rPr>
              <w:t xml:space="preserve">As </w:t>
            </w:r>
            <w:r w:rsidR="00140420" w:rsidRPr="00211E58">
              <w:rPr>
                <w:rFonts w:asciiTheme="minorHAnsi" w:hAnsiTheme="minorHAnsi" w:cstheme="minorHAnsi"/>
                <w:sz w:val="24"/>
                <w:szCs w:val="24"/>
              </w:rPr>
              <w:t>empresa</w:t>
            </w:r>
            <w:r w:rsidR="00190783" w:rsidRPr="00211E58">
              <w:rPr>
                <w:rFonts w:asciiTheme="minorHAnsi" w:hAnsiTheme="minorHAnsi" w:cstheme="minorHAnsi"/>
                <w:sz w:val="24"/>
                <w:szCs w:val="24"/>
              </w:rPr>
              <w:t>s</w:t>
            </w:r>
            <w:r w:rsidR="00140420" w:rsidRPr="00211E58">
              <w:rPr>
                <w:rFonts w:asciiTheme="minorHAnsi" w:hAnsiTheme="minorHAnsi" w:cstheme="minorHAnsi"/>
                <w:sz w:val="24"/>
                <w:szCs w:val="24"/>
              </w:rPr>
              <w:t xml:space="preserve"> detentora</w:t>
            </w:r>
            <w:r w:rsidR="00190783" w:rsidRPr="00211E58">
              <w:rPr>
                <w:rFonts w:asciiTheme="minorHAnsi" w:hAnsiTheme="minorHAnsi" w:cstheme="minorHAnsi"/>
                <w:sz w:val="24"/>
                <w:szCs w:val="24"/>
              </w:rPr>
              <w:t>s</w:t>
            </w:r>
            <w:r w:rsidR="00140420" w:rsidRPr="00211E58">
              <w:rPr>
                <w:rFonts w:asciiTheme="minorHAnsi" w:hAnsiTheme="minorHAnsi" w:cstheme="minorHAnsi"/>
                <w:sz w:val="24"/>
                <w:szCs w:val="24"/>
              </w:rPr>
              <w:t xml:space="preserve"> do menor preço dever</w:t>
            </w:r>
            <w:r w:rsidR="00190783" w:rsidRPr="00211E58">
              <w:rPr>
                <w:rFonts w:asciiTheme="minorHAnsi" w:hAnsiTheme="minorHAnsi" w:cstheme="minorHAnsi"/>
                <w:sz w:val="24"/>
                <w:szCs w:val="24"/>
              </w:rPr>
              <w:t xml:space="preserve">ão </w:t>
            </w:r>
            <w:r w:rsidR="00140420" w:rsidRPr="00211E58">
              <w:rPr>
                <w:rFonts w:asciiTheme="minorHAnsi" w:hAnsiTheme="minorHAnsi" w:cstheme="minorHAnsi"/>
                <w:sz w:val="24"/>
                <w:szCs w:val="24"/>
              </w:rPr>
              <w:t xml:space="preserve">fornecer os </w:t>
            </w:r>
            <w:r w:rsidR="00211E58" w:rsidRPr="00211E58">
              <w:rPr>
                <w:rFonts w:asciiTheme="minorHAnsi" w:hAnsiTheme="minorHAnsi" w:cstheme="minorHAnsi"/>
                <w:b/>
                <w:sz w:val="24"/>
                <w:szCs w:val="24"/>
              </w:rPr>
              <w:t>itens</w:t>
            </w:r>
            <w:r w:rsidR="00140420" w:rsidRPr="00211E58">
              <w:rPr>
                <w:rFonts w:asciiTheme="minorHAnsi" w:hAnsiTheme="minorHAnsi" w:cstheme="minorHAnsi"/>
                <w:sz w:val="24"/>
                <w:szCs w:val="24"/>
              </w:rPr>
              <w:t xml:space="preserve"> em até </w:t>
            </w:r>
            <w:r w:rsidR="00211E58" w:rsidRPr="00211E58">
              <w:rPr>
                <w:rFonts w:asciiTheme="minorHAnsi" w:hAnsiTheme="minorHAnsi" w:cstheme="minorHAnsi"/>
                <w:sz w:val="24"/>
                <w:szCs w:val="24"/>
              </w:rPr>
              <w:t>10</w:t>
            </w:r>
            <w:r w:rsidR="00140420" w:rsidRPr="00211E58">
              <w:rPr>
                <w:rFonts w:asciiTheme="minorHAnsi" w:hAnsiTheme="minorHAnsi" w:cstheme="minorHAnsi"/>
                <w:sz w:val="24"/>
                <w:szCs w:val="24"/>
              </w:rPr>
              <w:t xml:space="preserve"> (</w:t>
            </w:r>
            <w:r w:rsidR="00211E58" w:rsidRPr="00211E58">
              <w:rPr>
                <w:rFonts w:asciiTheme="minorHAnsi" w:hAnsiTheme="minorHAnsi" w:cstheme="minorHAnsi"/>
                <w:sz w:val="24"/>
                <w:szCs w:val="24"/>
              </w:rPr>
              <w:t>dez</w:t>
            </w:r>
            <w:r w:rsidR="00140420" w:rsidRPr="00211E58">
              <w:rPr>
                <w:rFonts w:asciiTheme="minorHAnsi" w:hAnsiTheme="minorHAnsi" w:cstheme="minorHAnsi"/>
                <w:sz w:val="24"/>
                <w:szCs w:val="24"/>
              </w:rPr>
              <w:t>) dia</w:t>
            </w:r>
            <w:r w:rsidR="00190783" w:rsidRPr="00211E58">
              <w:rPr>
                <w:rFonts w:asciiTheme="minorHAnsi" w:hAnsiTheme="minorHAnsi" w:cstheme="minorHAnsi"/>
                <w:sz w:val="24"/>
                <w:szCs w:val="24"/>
              </w:rPr>
              <w:t>s</w:t>
            </w:r>
            <w:r w:rsidR="00140420" w:rsidRPr="00211E58">
              <w:rPr>
                <w:rFonts w:asciiTheme="minorHAnsi" w:hAnsiTheme="minorHAnsi" w:cstheme="minorHAnsi"/>
                <w:sz w:val="24"/>
                <w:szCs w:val="24"/>
              </w:rPr>
              <w:t xml:space="preserve"> após </w:t>
            </w:r>
            <w:proofErr w:type="gramStart"/>
            <w:r w:rsidR="00140420" w:rsidRPr="00211E58">
              <w:rPr>
                <w:rFonts w:asciiTheme="minorHAnsi" w:hAnsiTheme="minorHAnsi" w:cstheme="minorHAnsi"/>
                <w:sz w:val="24"/>
                <w:szCs w:val="24"/>
              </w:rPr>
              <w:t>a</w:t>
            </w:r>
            <w:proofErr w:type="gramEnd"/>
            <w:r w:rsidR="00140420" w:rsidRPr="00211E58">
              <w:rPr>
                <w:rFonts w:asciiTheme="minorHAnsi" w:hAnsiTheme="minorHAnsi" w:cstheme="minorHAnsi"/>
                <w:sz w:val="24"/>
                <w:szCs w:val="24"/>
              </w:rPr>
              <w:t xml:space="preserve"> emissão da autorização de fornecimento (</w:t>
            </w:r>
            <w:r w:rsidR="00140420" w:rsidRPr="00211E58">
              <w:rPr>
                <w:rFonts w:asciiTheme="minorHAnsi" w:hAnsiTheme="minorHAnsi" w:cstheme="minorHAnsi"/>
                <w:b/>
                <w:sz w:val="24"/>
                <w:szCs w:val="24"/>
              </w:rPr>
              <w:t>AF</w:t>
            </w:r>
            <w:r w:rsidR="00140420" w:rsidRPr="00211E58">
              <w:rPr>
                <w:rFonts w:asciiTheme="minorHAnsi" w:hAnsiTheme="minorHAnsi" w:cstheme="minorHAnsi"/>
                <w:sz w:val="24"/>
                <w:szCs w:val="24"/>
              </w:rPr>
              <w:t>)</w:t>
            </w:r>
            <w:r w:rsidR="00A334EC" w:rsidRPr="00211E58">
              <w:rPr>
                <w:rFonts w:asciiTheme="minorHAnsi" w:hAnsiTheme="minorHAnsi" w:cstheme="minorHAnsi"/>
                <w:sz w:val="24"/>
                <w:szCs w:val="24"/>
              </w:rPr>
              <w:t>.</w:t>
            </w:r>
          </w:p>
          <w:p w:rsidR="00190783" w:rsidRPr="00211E58" w:rsidRDefault="00190783" w:rsidP="00190783">
            <w:pPr>
              <w:pStyle w:val="SemEspaamento"/>
              <w:spacing w:line="276" w:lineRule="auto"/>
              <w:ind w:left="284"/>
              <w:jc w:val="both"/>
              <w:rPr>
                <w:rFonts w:asciiTheme="minorHAnsi" w:hAnsiTheme="minorHAnsi" w:cstheme="minorHAnsi"/>
                <w:b/>
                <w:iCs/>
                <w:sz w:val="24"/>
                <w:szCs w:val="24"/>
              </w:rPr>
            </w:pPr>
            <w:r w:rsidRPr="00211E58">
              <w:rPr>
                <w:rFonts w:asciiTheme="minorHAnsi" w:hAnsiTheme="minorHAnsi" w:cstheme="minorHAnsi"/>
                <w:sz w:val="24"/>
                <w:szCs w:val="24"/>
              </w:rPr>
              <w:t>2.5.1. Todos os custos para o transporte, impostos, taxas, dentre outros, ficarão por conta da empresa a ser contratada.</w:t>
            </w:r>
            <w:r w:rsidR="00211E58" w:rsidRPr="00211E58">
              <w:rPr>
                <w:rFonts w:asciiTheme="minorHAnsi" w:hAnsiTheme="minorHAnsi" w:cstheme="minorHAnsi"/>
                <w:sz w:val="24"/>
                <w:szCs w:val="24"/>
              </w:rPr>
              <w:t xml:space="preserve"> As bicicletas deverão ser entregues devidamente montadas e revisadas sem qualquer custo adicional.</w:t>
            </w:r>
          </w:p>
          <w:p w:rsidR="00435E4E" w:rsidRPr="00211E58" w:rsidRDefault="00435E4E" w:rsidP="00135516">
            <w:pPr>
              <w:pStyle w:val="SemEspaamento"/>
              <w:spacing w:line="276" w:lineRule="auto"/>
              <w:jc w:val="both"/>
              <w:rPr>
                <w:rFonts w:asciiTheme="minorHAnsi" w:eastAsia="Times New Roman" w:hAnsiTheme="minorHAnsi" w:cstheme="minorHAnsi"/>
                <w:b/>
                <w:bCs/>
                <w:sz w:val="24"/>
                <w:szCs w:val="24"/>
              </w:rPr>
            </w:pPr>
            <w:r w:rsidRPr="00211E58">
              <w:rPr>
                <w:rFonts w:asciiTheme="minorHAnsi" w:hAnsiTheme="minorHAnsi" w:cstheme="minorHAnsi"/>
                <w:sz w:val="24"/>
                <w:szCs w:val="24"/>
              </w:rPr>
              <w:t>2.</w:t>
            </w:r>
            <w:r w:rsidR="00A334EC" w:rsidRPr="00211E58">
              <w:rPr>
                <w:rFonts w:asciiTheme="minorHAnsi" w:hAnsiTheme="minorHAnsi" w:cstheme="minorHAnsi"/>
                <w:sz w:val="24"/>
                <w:szCs w:val="24"/>
              </w:rPr>
              <w:t>6</w:t>
            </w:r>
            <w:r w:rsidRPr="00211E58">
              <w:rPr>
                <w:rFonts w:asciiTheme="minorHAnsi" w:hAnsiTheme="minorHAnsi" w:cstheme="minorHAnsi"/>
                <w:sz w:val="24"/>
                <w:szCs w:val="24"/>
              </w:rPr>
              <w:t>.</w:t>
            </w:r>
            <w:r w:rsidRPr="00211E58">
              <w:rPr>
                <w:rFonts w:asciiTheme="minorHAnsi" w:hAnsiTheme="minorHAnsi" w:cstheme="minorHAnsi"/>
                <w:b/>
                <w:sz w:val="24"/>
                <w:szCs w:val="24"/>
              </w:rPr>
              <w:t xml:space="preserve"> </w:t>
            </w:r>
            <w:r w:rsidR="00211E58" w:rsidRPr="00211E58">
              <w:rPr>
                <w:rFonts w:asciiTheme="minorHAnsi" w:hAnsiTheme="minorHAnsi" w:cstheme="minorHAnsi"/>
                <w:sz w:val="24"/>
                <w:szCs w:val="24"/>
              </w:rPr>
              <w:t xml:space="preserve">Nos termos do Art. 95, inciso II da Lei 14.133/2021, </w:t>
            </w:r>
            <w:r w:rsidR="00211E58" w:rsidRPr="00211E58">
              <w:rPr>
                <w:rFonts w:asciiTheme="minorHAnsi" w:hAnsiTheme="minorHAnsi" w:cstheme="minorHAnsi"/>
                <w:sz w:val="24"/>
                <w:szCs w:val="24"/>
                <w:u w:val="single"/>
              </w:rPr>
              <w:t>não será necessária a formalização de contrato</w:t>
            </w:r>
            <w:r w:rsidR="00211E58" w:rsidRPr="00211E58">
              <w:rPr>
                <w:rFonts w:asciiTheme="minorHAnsi" w:hAnsiTheme="minorHAnsi" w:cstheme="minorHAnsi"/>
                <w:sz w:val="24"/>
                <w:szCs w:val="24"/>
              </w:rPr>
              <w:t xml:space="preserve"> por tratar-se de execução imediata e integral dos fornecimentos, dos quais não resultam obrigações futuras, sendo substituído o contrato pelo empenho a ser gerado na contabilidade e a AF</w:t>
            </w:r>
            <w:r w:rsidR="00211E58" w:rsidRPr="00211E58">
              <w:rPr>
                <w:rFonts w:asciiTheme="minorHAnsi" w:hAnsiTheme="minorHAnsi" w:cstheme="minorHAnsi"/>
                <w:bCs/>
                <w:sz w:val="24"/>
                <w:szCs w:val="24"/>
              </w:rPr>
              <w:t xml:space="preserve"> </w:t>
            </w:r>
            <w:r w:rsidR="00211E58" w:rsidRPr="00211E58">
              <w:rPr>
                <w:rFonts w:asciiTheme="minorHAnsi" w:hAnsiTheme="minorHAnsi" w:cstheme="minorHAnsi"/>
                <w:sz w:val="24"/>
                <w:szCs w:val="24"/>
              </w:rPr>
              <w:t>– autorização de fornecimento</w:t>
            </w:r>
            <w:r w:rsidRPr="00211E58">
              <w:rPr>
                <w:rFonts w:asciiTheme="minorHAnsi" w:eastAsia="Arial Unicode MS" w:hAnsiTheme="minorHAnsi" w:cstheme="minorHAnsi"/>
                <w:b/>
                <w:sz w:val="24"/>
                <w:szCs w:val="24"/>
              </w:rPr>
              <w:t>.</w:t>
            </w:r>
          </w:p>
          <w:p w:rsidR="00435E4E" w:rsidRPr="00211E58" w:rsidRDefault="00435E4E" w:rsidP="00135516">
            <w:pPr>
              <w:pStyle w:val="SemEspaamento"/>
              <w:spacing w:line="276" w:lineRule="auto"/>
              <w:jc w:val="both"/>
              <w:rPr>
                <w:rFonts w:asciiTheme="minorHAnsi" w:hAnsiTheme="minorHAnsi" w:cstheme="minorHAnsi"/>
                <w:sz w:val="24"/>
                <w:szCs w:val="24"/>
              </w:rPr>
            </w:pPr>
          </w:p>
        </w:tc>
      </w:tr>
      <w:tr w:rsidR="00B673F3" w:rsidRPr="007935FF" w:rsidTr="007935FF">
        <w:trPr>
          <w:trHeight w:val="409"/>
        </w:trPr>
        <w:tc>
          <w:tcPr>
            <w:tcW w:w="4980" w:type="pct"/>
            <w:shd w:val="clear" w:color="auto" w:fill="auto"/>
            <w:vAlign w:val="center"/>
          </w:tcPr>
          <w:p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 xml:space="preserve">3. DA FORMA DE PAGAMENTO E DAS RETENÇÕES: </w:t>
            </w:r>
          </w:p>
          <w:p w:rsidR="00861EE7" w:rsidRPr="007935FF" w:rsidRDefault="00861EE7" w:rsidP="00135516">
            <w:pPr>
              <w:adjustRightInd w:val="0"/>
              <w:spacing w:line="276" w:lineRule="auto"/>
              <w:jc w:val="both"/>
              <w:rPr>
                <w:rFonts w:asciiTheme="minorHAnsi" w:hAnsiTheme="minorHAnsi" w:cstheme="minorHAnsi"/>
                <w:sz w:val="24"/>
                <w:szCs w:val="24"/>
                <w:lang w:val="pt-BR" w:eastAsia="pt-BR"/>
              </w:rPr>
            </w:pPr>
            <w:r w:rsidRPr="007935FF">
              <w:rPr>
                <w:rFonts w:asciiTheme="minorHAnsi" w:eastAsia="Arial Unicode MS" w:hAnsiTheme="minorHAnsi" w:cstheme="minorHAnsi"/>
                <w:sz w:val="24"/>
                <w:szCs w:val="24"/>
                <w:lang w:val="pt-BR"/>
              </w:rPr>
              <w:t xml:space="preserve">3.1. </w:t>
            </w:r>
            <w:r w:rsidRPr="007935FF">
              <w:rPr>
                <w:rFonts w:asciiTheme="minorHAnsi" w:eastAsia="Arial Unicode MS" w:hAnsiTheme="minorHAnsi" w:cstheme="minorHAnsi"/>
                <w:bCs/>
                <w:color w:val="000000"/>
                <w:sz w:val="24"/>
                <w:szCs w:val="24"/>
                <w:lang w:val="pt-BR"/>
              </w:rPr>
              <w:t xml:space="preserve">O pagamento será efetuado ao contratado </w:t>
            </w:r>
            <w:r w:rsidRPr="007935FF">
              <w:rPr>
                <w:rFonts w:asciiTheme="minorHAnsi" w:eastAsia="Arial Unicode MS" w:hAnsiTheme="minorHAnsi" w:cstheme="minorHAnsi"/>
                <w:b/>
                <w:bCs/>
                <w:color w:val="000000"/>
                <w:sz w:val="24"/>
                <w:szCs w:val="24"/>
                <w:lang w:val="pt-BR"/>
              </w:rPr>
              <w:t xml:space="preserve">em até 30 (trinta) dias </w:t>
            </w:r>
            <w:r w:rsidRPr="007935FF">
              <w:rPr>
                <w:rFonts w:asciiTheme="minorHAnsi" w:eastAsia="Arial Unicode MS" w:hAnsiTheme="minorHAnsi" w:cstheme="minorHAnsi"/>
                <w:bCs/>
                <w:color w:val="000000"/>
                <w:sz w:val="24"/>
                <w:szCs w:val="24"/>
                <w:lang w:val="pt-BR"/>
              </w:rPr>
              <w:t xml:space="preserve">após </w:t>
            </w:r>
            <w:r w:rsidR="0031282D" w:rsidRPr="007935FF">
              <w:rPr>
                <w:rFonts w:asciiTheme="minorHAnsi" w:eastAsia="Arial Unicode MS" w:hAnsiTheme="minorHAnsi" w:cstheme="minorHAnsi"/>
                <w:bCs/>
                <w:color w:val="000000"/>
                <w:sz w:val="24"/>
                <w:szCs w:val="24"/>
                <w:lang w:val="pt-BR"/>
              </w:rPr>
              <w:t>o fornecimento</w:t>
            </w:r>
            <w:r w:rsidR="00E94A84" w:rsidRPr="007935FF">
              <w:rPr>
                <w:rFonts w:asciiTheme="minorHAnsi" w:eastAsia="Arial Unicode MS" w:hAnsiTheme="minorHAnsi" w:cstheme="minorHAnsi"/>
                <w:bCs/>
                <w:color w:val="000000"/>
                <w:sz w:val="24"/>
                <w:szCs w:val="24"/>
                <w:lang w:val="pt-BR"/>
              </w:rPr>
              <w:t xml:space="preserve">, após a </w:t>
            </w:r>
            <w:r w:rsidRPr="007935FF">
              <w:rPr>
                <w:rFonts w:asciiTheme="minorHAnsi" w:eastAsia="Arial Unicode MS" w:hAnsiTheme="minorHAnsi" w:cstheme="minorHAnsi"/>
                <w:bCs/>
                <w:color w:val="000000"/>
                <w:sz w:val="24"/>
                <w:szCs w:val="24"/>
                <w:lang w:val="pt-BR"/>
              </w:rPr>
              <w:t xml:space="preserve">emissão da Nota Fiscal, desde que devidamente atestada </w:t>
            </w:r>
            <w:r w:rsidR="00E94A84" w:rsidRPr="007935FF">
              <w:rPr>
                <w:rFonts w:asciiTheme="minorHAnsi" w:eastAsia="Arial Unicode MS" w:hAnsiTheme="minorHAnsi" w:cstheme="minorHAnsi"/>
                <w:bCs/>
                <w:color w:val="000000"/>
                <w:sz w:val="24"/>
                <w:szCs w:val="24"/>
                <w:lang w:val="pt-BR"/>
              </w:rPr>
              <w:t>pela fiscal do contrato</w:t>
            </w:r>
            <w:r w:rsidRPr="007935FF">
              <w:rPr>
                <w:rFonts w:asciiTheme="minorHAnsi" w:hAnsiTheme="minorHAnsi" w:cstheme="minorHAnsi"/>
                <w:sz w:val="24"/>
                <w:szCs w:val="24"/>
                <w:lang w:val="pt-BR" w:eastAsia="pt-BR"/>
              </w:rPr>
              <w:t>.</w:t>
            </w:r>
          </w:p>
          <w:p w:rsidR="00861EE7" w:rsidRPr="007935FF" w:rsidRDefault="00861EE7" w:rsidP="00135516">
            <w:pPr>
              <w:adjustRightInd w:val="0"/>
              <w:spacing w:line="276" w:lineRule="auto"/>
              <w:jc w:val="both"/>
              <w:rPr>
                <w:rFonts w:asciiTheme="minorHAnsi" w:eastAsia="Arial Unicode MS" w:hAnsiTheme="minorHAnsi" w:cstheme="minorHAnsi"/>
                <w:sz w:val="24"/>
                <w:szCs w:val="24"/>
                <w:lang w:val="pt-BR"/>
              </w:rPr>
            </w:pPr>
            <w:r w:rsidRPr="007935FF">
              <w:rPr>
                <w:rFonts w:asciiTheme="minorHAnsi" w:eastAsia="Arial Unicode MS" w:hAnsiTheme="minorHAnsi" w:cstheme="minorHAnsi"/>
                <w:color w:val="000000"/>
                <w:sz w:val="24"/>
                <w:szCs w:val="24"/>
                <w:lang w:val="pt-BR"/>
              </w:rPr>
              <w:t>3.2. O</w:t>
            </w:r>
            <w:r w:rsidRPr="007935FF">
              <w:rPr>
                <w:rFonts w:asciiTheme="minorHAnsi" w:eastAsia="Arial Unicode MS" w:hAnsiTheme="minorHAnsi" w:cstheme="minorHAnsi"/>
                <w:sz w:val="24"/>
                <w:szCs w:val="24"/>
                <w:lang w:val="pt-BR"/>
              </w:rPr>
              <w:t xml:space="preserve"> pagamento </w:t>
            </w:r>
            <w:r w:rsidRPr="007935FF">
              <w:rPr>
                <w:rFonts w:asciiTheme="minorHAnsi" w:eastAsia="Arial Unicode MS" w:hAnsiTheme="minorHAnsi" w:cstheme="minorHAnsi"/>
                <w:b/>
                <w:sz w:val="24"/>
                <w:szCs w:val="24"/>
                <w:lang w:val="pt-BR"/>
              </w:rPr>
              <w:t>só se efetivará</w:t>
            </w:r>
            <w:r w:rsidRPr="007935FF">
              <w:rPr>
                <w:rFonts w:asciiTheme="minorHAnsi" w:eastAsia="Arial Unicode MS" w:hAnsiTheme="minorHAnsi" w:cstheme="minorHAnsi"/>
                <w:sz w:val="24"/>
                <w:szCs w:val="24"/>
                <w:lang w:val="pt-BR"/>
              </w:rPr>
              <w:t xml:space="preserve"> depois de confirmada a situação de regularidade fiscal para com a Fazenda Federal, FGTS e CNDT – Certidão Negativa de Débitos Trabalhistas, através da Certidão Negativa de débitos.</w:t>
            </w:r>
          </w:p>
          <w:p w:rsidR="00667F76" w:rsidRDefault="00861EE7" w:rsidP="00135516">
            <w:pPr>
              <w:tabs>
                <w:tab w:val="left" w:pos="1276"/>
              </w:tabs>
              <w:spacing w:line="276" w:lineRule="auto"/>
              <w:jc w:val="both"/>
              <w:rPr>
                <w:rFonts w:asciiTheme="minorHAnsi" w:hAnsiTheme="minorHAnsi" w:cstheme="minorHAnsi"/>
                <w:sz w:val="24"/>
                <w:szCs w:val="24"/>
              </w:rPr>
            </w:pPr>
            <w:r w:rsidRPr="007935FF">
              <w:rPr>
                <w:rFonts w:asciiTheme="minorHAnsi" w:hAnsiTheme="minorHAnsi" w:cstheme="minorHAnsi"/>
                <w:b/>
                <w:sz w:val="24"/>
                <w:szCs w:val="24"/>
              </w:rPr>
              <w:t>3.3. DAS RETENÇÕES NA FONTE:</w:t>
            </w:r>
            <w:r w:rsidR="00AA3446" w:rsidRPr="007935FF">
              <w:rPr>
                <w:rFonts w:asciiTheme="minorHAnsi" w:hAnsiTheme="minorHAnsi" w:cstheme="minorHAnsi"/>
                <w:b/>
                <w:sz w:val="24"/>
                <w:szCs w:val="24"/>
              </w:rPr>
              <w:t xml:space="preserve"> </w:t>
            </w:r>
            <w:r w:rsidR="00CC53F5" w:rsidRPr="007935FF">
              <w:rPr>
                <w:rFonts w:asciiTheme="minorHAnsi" w:hAnsiTheme="minorHAnsi" w:cstheme="minorHAnsi"/>
                <w:sz w:val="24"/>
                <w:szCs w:val="24"/>
              </w:rPr>
              <w:t>Será a</w:t>
            </w:r>
            <w:r w:rsidRPr="007935FF">
              <w:rPr>
                <w:rFonts w:asciiTheme="minorHAnsi" w:hAnsiTheme="minorHAnsi" w:cstheme="minorHAnsi"/>
                <w:sz w:val="24"/>
                <w:szCs w:val="24"/>
              </w:rPr>
              <w:t>plica</w:t>
            </w:r>
            <w:r w:rsidR="00CC53F5" w:rsidRPr="007935FF">
              <w:rPr>
                <w:rFonts w:asciiTheme="minorHAnsi" w:hAnsiTheme="minorHAnsi" w:cstheme="minorHAnsi"/>
                <w:sz w:val="24"/>
                <w:szCs w:val="24"/>
              </w:rPr>
              <w:t>da</w:t>
            </w:r>
            <w:r w:rsidRPr="007935FF">
              <w:rPr>
                <w:rFonts w:asciiTheme="minorHAnsi" w:hAnsiTheme="minorHAnsi" w:cstheme="minorHAnsi"/>
                <w:sz w:val="24"/>
                <w:szCs w:val="24"/>
              </w:rPr>
              <w:t xml:space="preserve">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IN/RFB nº 1.234/2012, alterada pela IN/RFB N° 2.145/2023 para fins de </w:t>
            </w:r>
            <w:r w:rsidRPr="007935FF">
              <w:rPr>
                <w:rFonts w:asciiTheme="minorHAnsi" w:hAnsiTheme="minorHAnsi" w:cstheme="minorHAnsi"/>
                <w:b/>
                <w:sz w:val="24"/>
                <w:szCs w:val="24"/>
              </w:rPr>
              <w:t>retenção de IR - Imposto de Renda</w:t>
            </w:r>
            <w:r w:rsidRPr="007935FF">
              <w:rPr>
                <w:rFonts w:asciiTheme="minorHAnsi" w:hAnsiTheme="minorHAnsi" w:cstheme="minorHAnsi"/>
                <w:sz w:val="24"/>
                <w:szCs w:val="24"/>
              </w:rPr>
              <w:t xml:space="preserve"> em seus pagamentos. </w:t>
            </w:r>
          </w:p>
          <w:p w:rsidR="00861EE7" w:rsidRPr="007935FF" w:rsidRDefault="00667F76" w:rsidP="00667F76">
            <w:pPr>
              <w:tabs>
                <w:tab w:val="left" w:pos="1276"/>
              </w:tabs>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 xml:space="preserve">3.3.1. </w:t>
            </w:r>
            <w:r w:rsidR="00861EE7" w:rsidRPr="007935FF">
              <w:rPr>
                <w:rFonts w:asciiTheme="minorHAnsi" w:hAnsiTheme="minorHAnsi" w:cstheme="minorHAnsi"/>
                <w:sz w:val="24"/>
                <w:szCs w:val="24"/>
              </w:rPr>
              <w:t xml:space="preserve">Desta forma, para todos os documentos fiscais emitidos a partir da data mencionada, deverão ser observadas as disposições da citada Instrução Normativa, quanto ao </w:t>
            </w:r>
            <w:r w:rsidR="00861EE7" w:rsidRPr="007935FF">
              <w:rPr>
                <w:rFonts w:asciiTheme="minorHAnsi" w:hAnsiTheme="minorHAnsi" w:cstheme="minorHAnsi"/>
                <w:b/>
                <w:sz w:val="24"/>
                <w:szCs w:val="24"/>
              </w:rPr>
              <w:t>IR - Imposto de Renda</w:t>
            </w:r>
            <w:r w:rsidR="00861EE7" w:rsidRPr="007935FF">
              <w:rPr>
                <w:rFonts w:asciiTheme="minorHAnsi" w:hAnsiTheme="minorHAnsi" w:cstheme="minorHAnsi"/>
                <w:sz w:val="24"/>
                <w:szCs w:val="24"/>
              </w:rPr>
              <w:t xml:space="preserve">. </w:t>
            </w:r>
          </w:p>
          <w:p w:rsidR="00A334EC" w:rsidRPr="007935FF" w:rsidRDefault="00A334EC" w:rsidP="00135516">
            <w:pPr>
              <w:adjustRightInd w:val="0"/>
              <w:spacing w:line="276" w:lineRule="auto"/>
              <w:jc w:val="both"/>
              <w:rPr>
                <w:rFonts w:asciiTheme="minorHAnsi" w:hAnsiTheme="minorHAnsi" w:cstheme="minorHAnsi"/>
                <w:b/>
                <w:sz w:val="24"/>
                <w:szCs w:val="24"/>
              </w:rPr>
            </w:pPr>
          </w:p>
          <w:p w:rsidR="00861EE7" w:rsidRPr="007935FF" w:rsidRDefault="00861EE7" w:rsidP="00135516">
            <w:pPr>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lastRenderedPageBreak/>
              <w:t>4. PREVISÃO ORÇAMENTÁRIA:</w:t>
            </w:r>
          </w:p>
          <w:p w:rsidR="00861EE7" w:rsidRPr="00211E58" w:rsidRDefault="00861EE7" w:rsidP="00135516">
            <w:pPr>
              <w:pStyle w:val="Default"/>
              <w:spacing w:line="276" w:lineRule="auto"/>
              <w:jc w:val="both"/>
              <w:rPr>
                <w:rFonts w:asciiTheme="minorHAnsi" w:eastAsia="Arial Unicode MS" w:hAnsiTheme="minorHAnsi" w:cstheme="minorHAnsi"/>
                <w:color w:val="auto"/>
              </w:rPr>
            </w:pPr>
            <w:r w:rsidRPr="00211E58">
              <w:rPr>
                <w:rFonts w:asciiTheme="minorHAnsi" w:hAnsiTheme="minorHAnsi" w:cstheme="minorHAnsi"/>
                <w:color w:val="auto"/>
              </w:rPr>
              <w:t>4.1.</w:t>
            </w:r>
            <w:r w:rsidRPr="00211E58">
              <w:rPr>
                <w:rFonts w:asciiTheme="minorHAnsi" w:hAnsiTheme="minorHAnsi" w:cstheme="minorHAnsi"/>
                <w:b/>
                <w:color w:val="auto"/>
              </w:rPr>
              <w:t xml:space="preserve"> </w:t>
            </w:r>
            <w:r w:rsidRPr="00211E58">
              <w:rPr>
                <w:rFonts w:asciiTheme="minorHAnsi" w:eastAsia="Arial Unicode MS" w:hAnsiTheme="minorHAnsi" w:cstheme="minorHAnsi"/>
                <w:color w:val="auto"/>
              </w:rPr>
              <w:t>A despesa decorrente da contratação correrá à conta dos recursos orçamentários específicos consignados na ordem de compra no exercício de 2</w:t>
            </w:r>
            <w:r w:rsidR="0055593B" w:rsidRPr="00211E58">
              <w:rPr>
                <w:rFonts w:asciiTheme="minorHAnsi" w:eastAsia="Arial Unicode MS" w:hAnsiTheme="minorHAnsi" w:cstheme="minorHAnsi"/>
                <w:color w:val="auto"/>
              </w:rPr>
              <w:t>0</w:t>
            </w:r>
            <w:r w:rsidR="007935FF" w:rsidRPr="00211E58">
              <w:rPr>
                <w:rFonts w:asciiTheme="minorHAnsi" w:eastAsia="Arial Unicode MS" w:hAnsiTheme="minorHAnsi" w:cstheme="minorHAnsi"/>
                <w:color w:val="auto"/>
              </w:rPr>
              <w:t>26</w:t>
            </w:r>
            <w:r w:rsidRPr="00211E58">
              <w:rPr>
                <w:rFonts w:asciiTheme="minorHAnsi" w:eastAsia="Arial Unicode MS" w:hAnsiTheme="minorHAnsi" w:cstheme="minorHAnsi"/>
                <w:color w:val="auto"/>
              </w:rPr>
              <w:t>, conforme abaixo:</w:t>
            </w:r>
          </w:p>
          <w:p w:rsidR="00A334EC" w:rsidRPr="00211E58" w:rsidRDefault="005B4777" w:rsidP="00135516">
            <w:pPr>
              <w:pStyle w:val="SemEspaamento"/>
              <w:spacing w:line="276" w:lineRule="auto"/>
              <w:jc w:val="both"/>
              <w:rPr>
                <w:rFonts w:asciiTheme="minorHAnsi" w:hAnsiTheme="minorHAnsi" w:cstheme="minorHAnsi"/>
                <w:sz w:val="24"/>
                <w:szCs w:val="24"/>
                <w:lang w:val="pt-BR"/>
              </w:rPr>
            </w:pPr>
            <w:r w:rsidRPr="00211E58">
              <w:rPr>
                <w:rFonts w:asciiTheme="minorHAnsi" w:hAnsiTheme="minorHAnsi" w:cstheme="minorHAnsi"/>
                <w:sz w:val="24"/>
                <w:szCs w:val="24"/>
                <w:lang w:val="pt-BR"/>
              </w:rPr>
              <w:t xml:space="preserve"> </w:t>
            </w:r>
          </w:p>
          <w:p w:rsidR="00211E58" w:rsidRPr="00211E58" w:rsidRDefault="00211E58" w:rsidP="0058595B">
            <w:pPr>
              <w:pStyle w:val="SemEspaamento"/>
              <w:widowControl/>
              <w:numPr>
                <w:ilvl w:val="0"/>
                <w:numId w:val="2"/>
              </w:numPr>
              <w:tabs>
                <w:tab w:val="left" w:pos="567"/>
              </w:tabs>
              <w:autoSpaceDE w:val="0"/>
              <w:autoSpaceDN w:val="0"/>
              <w:spacing w:line="276" w:lineRule="auto"/>
              <w:ind w:left="284" w:firstLine="0"/>
              <w:rPr>
                <w:rFonts w:asciiTheme="minorHAnsi" w:hAnsiTheme="minorHAnsi" w:cstheme="minorHAnsi"/>
                <w:sz w:val="24"/>
                <w:szCs w:val="24"/>
              </w:rPr>
            </w:pPr>
            <w:r w:rsidRPr="00211E58">
              <w:rPr>
                <w:rFonts w:asciiTheme="minorHAnsi" w:hAnsiTheme="minorHAnsi" w:cstheme="minorHAnsi"/>
                <w:sz w:val="24"/>
                <w:szCs w:val="24"/>
                <w:lang w:val="pt-BR"/>
              </w:rPr>
              <w:t>05.002.2024.3.3.90.00.00.00.00.00.36.15001001000 – aplicações diretas</w:t>
            </w:r>
          </w:p>
          <w:p w:rsidR="00211E58" w:rsidRPr="00211E58" w:rsidRDefault="00211E58" w:rsidP="00135516">
            <w:pPr>
              <w:adjustRightInd w:val="0"/>
              <w:spacing w:line="276" w:lineRule="auto"/>
              <w:jc w:val="both"/>
              <w:rPr>
                <w:rFonts w:asciiTheme="minorHAnsi" w:eastAsia="Arial Unicode MS" w:hAnsiTheme="minorHAnsi" w:cstheme="minorHAnsi"/>
                <w:b/>
                <w:sz w:val="24"/>
                <w:szCs w:val="24"/>
                <w:lang w:val="pt-BR"/>
              </w:rPr>
            </w:pPr>
          </w:p>
          <w:p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 xml:space="preserve">5. FUNDAMENTAÇÃO LEGAL: </w:t>
            </w:r>
          </w:p>
          <w:p w:rsidR="00861EE7" w:rsidRPr="007935FF" w:rsidRDefault="00861EE7" w:rsidP="00135516">
            <w:pPr>
              <w:adjustRightInd w:val="0"/>
              <w:spacing w:line="276" w:lineRule="auto"/>
              <w:jc w:val="both"/>
              <w:rPr>
                <w:rFonts w:asciiTheme="minorHAnsi" w:hAnsiTheme="minorHAnsi" w:cstheme="minorHAnsi"/>
                <w:sz w:val="24"/>
                <w:szCs w:val="24"/>
                <w:lang w:val="pt-BR"/>
              </w:rPr>
            </w:pPr>
            <w:r w:rsidRPr="007935FF">
              <w:rPr>
                <w:rFonts w:asciiTheme="minorHAnsi" w:eastAsia="Arial Unicode MS" w:hAnsiTheme="minorHAnsi" w:cstheme="minorHAnsi"/>
                <w:sz w:val="24"/>
                <w:szCs w:val="24"/>
                <w:lang w:val="pt-BR"/>
              </w:rPr>
              <w:t>5.1.</w:t>
            </w:r>
            <w:r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sz w:val="24"/>
                <w:szCs w:val="24"/>
                <w:lang w:val="pt-BR"/>
              </w:rPr>
              <w:t xml:space="preserve">A presente contratação fundamenta-se no </w:t>
            </w:r>
            <w:r w:rsidRPr="007935FF">
              <w:rPr>
                <w:rFonts w:asciiTheme="minorHAnsi" w:hAnsiTheme="minorHAnsi" w:cstheme="minorHAnsi"/>
                <w:sz w:val="24"/>
                <w:szCs w:val="24"/>
                <w:lang w:val="pt-BR"/>
              </w:rPr>
              <w:t xml:space="preserve">Art. 75, inciso II da Lei Federal 14.133/2021 de 01/04/2021 </w:t>
            </w:r>
            <w:r w:rsidR="00CC53F5" w:rsidRPr="007935FF">
              <w:rPr>
                <w:rFonts w:asciiTheme="minorHAnsi" w:hAnsiTheme="minorHAnsi" w:cstheme="minorHAnsi"/>
                <w:sz w:val="24"/>
                <w:szCs w:val="24"/>
                <w:lang w:val="pt-BR"/>
              </w:rPr>
              <w:t xml:space="preserve">e </w:t>
            </w:r>
            <w:r w:rsidRPr="007935FF">
              <w:rPr>
                <w:rFonts w:asciiTheme="minorHAnsi" w:hAnsiTheme="minorHAnsi" w:cstheme="minorHAnsi"/>
                <w:sz w:val="24"/>
                <w:szCs w:val="24"/>
                <w:lang w:val="pt-BR"/>
              </w:rPr>
              <w:t>altera</w:t>
            </w:r>
            <w:r w:rsidR="00CC53F5" w:rsidRPr="007935FF">
              <w:rPr>
                <w:rFonts w:asciiTheme="minorHAnsi" w:hAnsiTheme="minorHAnsi" w:cstheme="minorHAnsi"/>
                <w:sz w:val="24"/>
                <w:szCs w:val="24"/>
                <w:lang w:val="pt-BR"/>
              </w:rPr>
              <w:t xml:space="preserve">ções e </w:t>
            </w:r>
            <w:r w:rsidRPr="007935FF">
              <w:rPr>
                <w:rFonts w:asciiTheme="minorHAnsi" w:hAnsiTheme="minorHAnsi" w:cstheme="minorHAnsi"/>
                <w:sz w:val="24"/>
                <w:szCs w:val="24"/>
                <w:lang w:val="pt-BR"/>
              </w:rPr>
              <w:t>pelo</w:t>
            </w:r>
            <w:r w:rsidR="00E934BC"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Decreto</w:t>
            </w:r>
            <w:r w:rsidR="00E934BC"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Municipa</w:t>
            </w:r>
            <w:r w:rsidR="00E934BC" w:rsidRPr="007935FF">
              <w:rPr>
                <w:rFonts w:asciiTheme="minorHAnsi" w:hAnsiTheme="minorHAnsi" w:cstheme="minorHAnsi"/>
                <w:sz w:val="24"/>
                <w:szCs w:val="24"/>
                <w:lang w:val="pt-BR"/>
              </w:rPr>
              <w:t xml:space="preserve">is 2.796/2017 e </w:t>
            </w:r>
            <w:r w:rsidRPr="007935FF">
              <w:rPr>
                <w:rFonts w:asciiTheme="minorHAnsi" w:hAnsiTheme="minorHAnsi" w:cstheme="minorHAnsi"/>
                <w:sz w:val="24"/>
                <w:szCs w:val="24"/>
                <w:lang w:val="pt-BR"/>
              </w:rPr>
              <w:t>3.377/2023.</w:t>
            </w:r>
          </w:p>
          <w:p w:rsidR="00E97BB4" w:rsidRDefault="00BD6188" w:rsidP="00135516">
            <w:pPr>
              <w:adjustRightInd w:val="0"/>
              <w:spacing w:line="276" w:lineRule="auto"/>
              <w:jc w:val="both"/>
              <w:rPr>
                <w:rFonts w:asciiTheme="minorHAnsi" w:eastAsia="Arial Unicode MS" w:hAnsiTheme="minorHAnsi" w:cstheme="minorHAnsi"/>
                <w:b/>
                <w:sz w:val="24"/>
                <w:szCs w:val="24"/>
                <w:lang w:val="pt-BR"/>
              </w:rPr>
            </w:pPr>
            <w:r>
              <w:rPr>
                <w:rFonts w:asciiTheme="minorHAnsi" w:eastAsia="Arial Unicode MS" w:hAnsiTheme="minorHAnsi" w:cstheme="minorHAnsi"/>
                <w:b/>
                <w:sz w:val="24"/>
                <w:szCs w:val="24"/>
                <w:lang w:val="pt-BR"/>
              </w:rPr>
              <w:t xml:space="preserve"> </w:t>
            </w:r>
          </w:p>
          <w:p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6. DO ETP – ESTUDO TÉCNICO PRELIMINAR – JUSTIFICATIVA PARA DISPENSA:</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6.1. A Nova Lei de Licitações, a Lei 14.133/2021, em sua lógica processual, trouxe a figura do Estudo Técnico Preliminar, como o documento de justificação e conhecimento das necessidades da Administração. </w:t>
            </w:r>
          </w:p>
          <w:p w:rsid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6.2. A forma do ETP está prescrita pelo art. 18, parágrafos 1º e 2º, constam nesses dispositivos os itens obrigatórios da Nova Peça Licitatória. Acontece que a Lei não estabelece parâmetros de obrigatoriedade ou de faculdade do referido documento e a sua elaboração acaba exigindo tempo e esforços. </w:t>
            </w:r>
          </w:p>
          <w:p w:rsidR="00861EE7" w:rsidRPr="007935FF" w:rsidRDefault="007935FF" w:rsidP="00135516">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6.3. </w:t>
            </w:r>
            <w:r w:rsidR="00861EE7" w:rsidRPr="007935FF">
              <w:rPr>
                <w:rFonts w:asciiTheme="minorHAnsi" w:hAnsiTheme="minorHAnsi" w:cstheme="minorHAnsi"/>
                <w:sz w:val="24"/>
                <w:szCs w:val="24"/>
              </w:rPr>
              <w:t xml:space="preserve">Por isso, coube a cada órgão na medida de sua atuação regulamentadora, organizar e estabelecer as situações em que o ETP seria viável e vantajoso. </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4</w:t>
            </w:r>
            <w:r w:rsidRPr="007935FF">
              <w:rPr>
                <w:rFonts w:asciiTheme="minorHAnsi" w:hAnsiTheme="minorHAnsi" w:cstheme="minorHAnsi"/>
                <w:sz w:val="24"/>
                <w:szCs w:val="24"/>
              </w:rPr>
              <w:t xml:space="preserve">. No caso da Prefeitura Municipal de </w:t>
            </w:r>
            <w:r w:rsidR="00916A0D" w:rsidRPr="007935FF">
              <w:rPr>
                <w:rFonts w:asciiTheme="minorHAnsi" w:hAnsiTheme="minorHAnsi" w:cstheme="minorHAnsi"/>
                <w:sz w:val="24"/>
                <w:szCs w:val="24"/>
              </w:rPr>
              <w:t>Canarana</w:t>
            </w:r>
            <w:r w:rsidRPr="007935FF">
              <w:rPr>
                <w:rFonts w:asciiTheme="minorHAnsi" w:hAnsiTheme="minorHAnsi" w:cstheme="minorHAnsi"/>
                <w:sz w:val="24"/>
                <w:szCs w:val="24"/>
              </w:rPr>
              <w:t xml:space="preserve">, apesar das regulamentações existentes envolvendo a Nova Lei de Licitações, entende-se que em processos específicos, cujo objeto e a forma de contratação sejam menos complexos, é possível que se afaste a elaboração do ETP, pois o termo de referência junto com os documentos instrutivos da licitação são suficientes para investigar e definir as necessidades da Administração. </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5</w:t>
            </w:r>
            <w:r w:rsidRPr="007935FF">
              <w:rPr>
                <w:rFonts w:asciiTheme="minorHAnsi" w:hAnsiTheme="minorHAnsi" w:cstheme="minorHAnsi"/>
                <w:sz w:val="24"/>
                <w:szCs w:val="24"/>
              </w:rPr>
              <w:t>.</w:t>
            </w:r>
            <w:r w:rsidRPr="007935FF">
              <w:rPr>
                <w:rFonts w:asciiTheme="minorHAnsi" w:hAnsiTheme="minorHAnsi" w:cstheme="minorHAnsi"/>
                <w:b/>
                <w:sz w:val="24"/>
                <w:szCs w:val="24"/>
              </w:rPr>
              <w:t xml:space="preserve"> </w:t>
            </w:r>
            <w:r w:rsidRPr="007935FF">
              <w:rPr>
                <w:rFonts w:asciiTheme="minorHAnsi" w:hAnsiTheme="minorHAnsi" w:cstheme="minorHAnsi"/>
                <w:sz w:val="24"/>
                <w:szCs w:val="24"/>
              </w:rPr>
              <w:t>Sobre isso, Ronny Charles</w:t>
            </w:r>
            <w:r w:rsidRPr="007935FF">
              <w:rPr>
                <w:rStyle w:val="Refdenotaderodap"/>
                <w:rFonts w:asciiTheme="minorHAnsi" w:hAnsiTheme="minorHAnsi" w:cstheme="minorHAnsi"/>
                <w:sz w:val="24"/>
                <w:szCs w:val="24"/>
              </w:rPr>
              <w:footnoteReference w:id="1"/>
            </w:r>
            <w:r w:rsidRPr="007935FF">
              <w:rPr>
                <w:rFonts w:asciiTheme="minorHAnsi" w:hAnsiTheme="minorHAnsi" w:cstheme="minorHAnsi"/>
                <w:sz w:val="24"/>
                <w:szCs w:val="24"/>
              </w:rPr>
              <w:t xml:space="preserve"> discorre:</w:t>
            </w:r>
          </w:p>
          <w:p w:rsidR="0031282D" w:rsidRPr="007935FF" w:rsidRDefault="0031282D" w:rsidP="00135516">
            <w:pPr>
              <w:spacing w:line="276" w:lineRule="auto"/>
              <w:jc w:val="both"/>
              <w:rPr>
                <w:rFonts w:asciiTheme="minorHAnsi" w:hAnsiTheme="minorHAnsi" w:cstheme="minorHAnsi"/>
                <w:sz w:val="24"/>
                <w:szCs w:val="24"/>
              </w:rPr>
            </w:pPr>
          </w:p>
          <w:p w:rsidR="00861EE7" w:rsidRPr="007935FF" w:rsidRDefault="00861EE7" w:rsidP="00135516">
            <w:pPr>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“A exigência de confecção do ETP em contratações corriqueiras, ordinárias, de baixo valor e de baixa complexidade atenta contra a eficiência e a economicidade, além de induzir um comportamento que banaliza a importância do instrumento, passando a ser usado de maneira meramente formalista, para compor processos, fragilizando sua relevância e valor, mesmo quando necessário.”</w:t>
            </w:r>
          </w:p>
          <w:p w:rsidR="00251695" w:rsidRPr="007935FF" w:rsidRDefault="00251695" w:rsidP="00135516">
            <w:pPr>
              <w:spacing w:line="276" w:lineRule="auto"/>
              <w:jc w:val="both"/>
              <w:rPr>
                <w:rFonts w:asciiTheme="minorHAnsi" w:hAnsiTheme="minorHAnsi" w:cstheme="minorHAnsi"/>
                <w:sz w:val="24"/>
                <w:szCs w:val="24"/>
              </w:rPr>
            </w:pP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6</w:t>
            </w:r>
            <w:r w:rsidRPr="007935FF">
              <w:rPr>
                <w:rFonts w:asciiTheme="minorHAnsi" w:hAnsiTheme="minorHAnsi" w:cstheme="minorHAnsi"/>
                <w:sz w:val="24"/>
                <w:szCs w:val="24"/>
              </w:rPr>
              <w:t xml:space="preserve">. O processo em questão versa sobre objeto simples, objetivo, que na interpretação da Administração, dispensa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de ETP</w:t>
            </w:r>
            <w:r w:rsidRPr="007935FF">
              <w:rPr>
                <w:rFonts w:asciiTheme="minorHAnsi" w:hAnsiTheme="minorHAnsi" w:cstheme="minorHAnsi"/>
                <w:b/>
                <w:sz w:val="24"/>
                <w:szCs w:val="24"/>
              </w:rPr>
              <w:t>.</w:t>
            </w:r>
            <w:r w:rsidRPr="007935FF">
              <w:rPr>
                <w:rFonts w:asciiTheme="minorHAnsi" w:hAnsiTheme="minorHAnsi" w:cstheme="minorHAnsi"/>
                <w:sz w:val="24"/>
                <w:szCs w:val="24"/>
              </w:rPr>
              <w:t xml:space="preserve"> O termo de referência já relaciona a necessidade da Administração, devidamente adequada, outras hipóteses já foram analisadas e pesquisadas, e os elementos formais que instruem o processo estão completos. </w:t>
            </w:r>
          </w:p>
          <w:p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7</w:t>
            </w:r>
            <w:r w:rsidRPr="007935FF">
              <w:rPr>
                <w:rFonts w:asciiTheme="minorHAnsi" w:hAnsiTheme="minorHAnsi" w:cstheme="minorHAnsi"/>
                <w:sz w:val="24"/>
                <w:szCs w:val="24"/>
              </w:rPr>
              <w:t xml:space="preserve">. Por essa razão,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do ETP seria obsoleta, avançaria sobre temas já estabelecidos pela Administração, e sua dispensa representa agilidade processual e eficiência </w:t>
            </w:r>
            <w:r w:rsidRPr="007935FF">
              <w:rPr>
                <w:rFonts w:asciiTheme="minorHAnsi" w:hAnsiTheme="minorHAnsi" w:cstheme="minorHAnsi"/>
                <w:sz w:val="24"/>
                <w:szCs w:val="24"/>
              </w:rPr>
              <w:lastRenderedPageBreak/>
              <w:t>nas compras públicas. Assim, dispensa-se no presente caso</w:t>
            </w:r>
            <w:r w:rsidR="009F08D4" w:rsidRPr="007935FF">
              <w:rPr>
                <w:rFonts w:asciiTheme="minorHAnsi" w:hAnsiTheme="minorHAnsi" w:cstheme="minorHAnsi"/>
                <w:sz w:val="24"/>
                <w:szCs w:val="24"/>
              </w:rPr>
              <w:t xml:space="preserve">.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de estudo técnico preliminar, em prol da racionalidade das compras locais, da organização local e da simplicidade do objeto, que não demanda maiores aprofundamentos. </w:t>
            </w:r>
          </w:p>
          <w:p w:rsidR="00861EE7" w:rsidRPr="007935FF" w:rsidRDefault="00861EE7" w:rsidP="00135516">
            <w:pPr>
              <w:adjustRightInd w:val="0"/>
              <w:spacing w:line="276" w:lineRule="auto"/>
              <w:jc w:val="both"/>
              <w:rPr>
                <w:rFonts w:asciiTheme="minorHAnsi" w:eastAsia="Arial Unicode MS" w:hAnsiTheme="minorHAnsi" w:cstheme="minorHAnsi"/>
                <w:sz w:val="24"/>
                <w:szCs w:val="24"/>
                <w:lang w:val="pt-BR"/>
              </w:rPr>
            </w:pPr>
            <w:r w:rsidRPr="007935FF">
              <w:rPr>
                <w:rFonts w:asciiTheme="minorHAnsi" w:eastAsia="Arial Unicode MS" w:hAnsiTheme="minorHAnsi" w:cstheme="minorHAnsi"/>
                <w:sz w:val="24"/>
                <w:szCs w:val="24"/>
                <w:lang w:val="pt-BR"/>
              </w:rPr>
              <w:t>6.</w:t>
            </w:r>
            <w:r w:rsidR="007935FF">
              <w:rPr>
                <w:rFonts w:asciiTheme="minorHAnsi" w:eastAsia="Arial Unicode MS" w:hAnsiTheme="minorHAnsi" w:cstheme="minorHAnsi"/>
                <w:sz w:val="24"/>
                <w:szCs w:val="24"/>
                <w:lang w:val="pt-BR"/>
              </w:rPr>
              <w:t>8</w:t>
            </w:r>
            <w:r w:rsidRPr="007935FF">
              <w:rPr>
                <w:rFonts w:asciiTheme="minorHAnsi" w:eastAsia="Arial Unicode MS" w:hAnsiTheme="minorHAnsi" w:cstheme="minorHAnsi"/>
                <w:sz w:val="24"/>
                <w:szCs w:val="24"/>
                <w:lang w:val="pt-BR"/>
              </w:rPr>
              <w:t>.</w:t>
            </w:r>
            <w:r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sz w:val="24"/>
                <w:szCs w:val="24"/>
                <w:lang w:val="pt-BR"/>
              </w:rPr>
              <w:t>Ademais conforme Instrução Normativa nº 058/2022</w:t>
            </w:r>
            <w:r w:rsidRPr="007935FF">
              <w:rPr>
                <w:rStyle w:val="Refdenotaderodap"/>
                <w:rFonts w:asciiTheme="minorHAnsi" w:eastAsia="Arial Unicode MS" w:hAnsiTheme="minorHAnsi" w:cstheme="minorHAnsi"/>
                <w:sz w:val="24"/>
                <w:szCs w:val="24"/>
                <w:lang w:val="pt-BR"/>
              </w:rPr>
              <w:footnoteReference w:id="2"/>
            </w:r>
            <w:r w:rsidRPr="007935FF">
              <w:rPr>
                <w:rFonts w:asciiTheme="minorHAnsi" w:eastAsia="Arial Unicode MS" w:hAnsiTheme="minorHAnsi" w:cstheme="minorHAnsi"/>
                <w:sz w:val="24"/>
                <w:szCs w:val="24"/>
                <w:lang w:val="pt-BR"/>
              </w:rPr>
              <w:t xml:space="preserve"> e o Decreto Municipal 3.377/2023, o ETP é facultado conforme abaixo:</w:t>
            </w:r>
          </w:p>
          <w:p w:rsidR="00861EE7" w:rsidRPr="007935FF" w:rsidRDefault="00861EE7" w:rsidP="00135516">
            <w:pPr>
              <w:pStyle w:val="SemEspaamento"/>
              <w:spacing w:line="276" w:lineRule="auto"/>
              <w:ind w:left="1166"/>
              <w:rPr>
                <w:rFonts w:asciiTheme="minorHAnsi" w:hAnsiTheme="minorHAnsi" w:cstheme="minorHAnsi"/>
                <w:sz w:val="24"/>
                <w:szCs w:val="24"/>
                <w:lang w:val="pt-BR"/>
              </w:rPr>
            </w:pPr>
          </w:p>
          <w:p w:rsidR="00861EE7" w:rsidRPr="007935FF" w:rsidRDefault="00861EE7" w:rsidP="00135516">
            <w:pPr>
              <w:pStyle w:val="SemEspaamento"/>
              <w:spacing w:line="276" w:lineRule="auto"/>
              <w:ind w:left="1166"/>
              <w:jc w:val="both"/>
              <w:rPr>
                <w:rFonts w:asciiTheme="minorHAnsi" w:hAnsiTheme="minorHAnsi" w:cstheme="minorHAnsi"/>
                <w:i/>
                <w:szCs w:val="24"/>
                <w:lang w:val="pt-BR"/>
              </w:rPr>
            </w:pPr>
            <w:r w:rsidRPr="007935FF">
              <w:rPr>
                <w:rStyle w:val="Forte"/>
                <w:rFonts w:asciiTheme="minorHAnsi" w:hAnsiTheme="minorHAnsi" w:cstheme="minorHAnsi"/>
                <w:i/>
                <w:szCs w:val="24"/>
                <w:bdr w:val="none" w:sz="0" w:space="0" w:color="auto" w:frame="1"/>
              </w:rPr>
              <w:t>Exceções à elaboração do ETP</w:t>
            </w:r>
          </w:p>
          <w:p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Art. 14. A elaboração do ETP:</w:t>
            </w:r>
          </w:p>
          <w:p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b/>
                <w:i/>
                <w:szCs w:val="24"/>
              </w:rPr>
              <w:t>I - é facultada</w:t>
            </w:r>
            <w:r w:rsidRPr="007935FF">
              <w:rPr>
                <w:rFonts w:asciiTheme="minorHAnsi" w:hAnsiTheme="minorHAnsi" w:cstheme="minorHAnsi"/>
                <w:i/>
                <w:szCs w:val="24"/>
              </w:rPr>
              <w:t xml:space="preserve"> nas hipóteses dos </w:t>
            </w:r>
            <w:r w:rsidRPr="007935FF">
              <w:rPr>
                <w:rFonts w:asciiTheme="minorHAnsi" w:hAnsiTheme="minorHAnsi" w:cstheme="minorHAnsi"/>
                <w:b/>
                <w:i/>
                <w:szCs w:val="24"/>
              </w:rPr>
              <w:t>incisos</w:t>
            </w:r>
            <w:r w:rsidRPr="007935FF">
              <w:rPr>
                <w:rFonts w:asciiTheme="minorHAnsi" w:hAnsiTheme="minorHAnsi" w:cstheme="minorHAnsi"/>
                <w:i/>
                <w:szCs w:val="24"/>
              </w:rPr>
              <w:t xml:space="preserve"> I, </w:t>
            </w:r>
            <w:r w:rsidRPr="007935FF">
              <w:rPr>
                <w:rFonts w:asciiTheme="minorHAnsi" w:hAnsiTheme="minorHAnsi" w:cstheme="minorHAnsi"/>
                <w:b/>
                <w:i/>
                <w:szCs w:val="24"/>
              </w:rPr>
              <w:t>II,</w:t>
            </w:r>
            <w:r w:rsidRPr="007935FF">
              <w:rPr>
                <w:rFonts w:asciiTheme="minorHAnsi" w:hAnsiTheme="minorHAnsi" w:cstheme="minorHAnsi"/>
                <w:i/>
                <w:szCs w:val="24"/>
              </w:rPr>
              <w:t xml:space="preserve"> VII e VIII </w:t>
            </w:r>
            <w:r w:rsidRPr="007935FF">
              <w:rPr>
                <w:rFonts w:asciiTheme="minorHAnsi" w:hAnsiTheme="minorHAnsi" w:cstheme="minorHAnsi"/>
                <w:b/>
                <w:i/>
                <w:szCs w:val="24"/>
              </w:rPr>
              <w:t>do art. 75</w:t>
            </w:r>
            <w:r w:rsidRPr="007935FF">
              <w:rPr>
                <w:rFonts w:asciiTheme="minorHAnsi" w:hAnsiTheme="minorHAnsi" w:cstheme="minorHAnsi"/>
                <w:i/>
                <w:szCs w:val="24"/>
              </w:rPr>
              <w:t xml:space="preserve"> e do § 7º do art. 90 da Lei nº 14.133, de 2021; e</w:t>
            </w:r>
          </w:p>
          <w:p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w:t>
            </w:r>
          </w:p>
          <w:p w:rsidR="00861EE7" w:rsidRPr="007935FF" w:rsidRDefault="00861EE7" w:rsidP="00135516">
            <w:pPr>
              <w:adjustRightInd w:val="0"/>
              <w:spacing w:line="276" w:lineRule="auto"/>
              <w:ind w:left="1166"/>
              <w:jc w:val="both"/>
              <w:rPr>
                <w:rFonts w:asciiTheme="minorHAnsi" w:eastAsia="Arial Unicode MS" w:hAnsiTheme="minorHAnsi" w:cstheme="minorHAnsi"/>
                <w:i/>
                <w:szCs w:val="24"/>
                <w:lang w:val="pt-BR"/>
              </w:rPr>
            </w:pPr>
          </w:p>
          <w:p w:rsidR="00861EE7" w:rsidRPr="007935FF" w:rsidRDefault="00861EE7" w:rsidP="00135516">
            <w:pPr>
              <w:pStyle w:val="SemEspaamento"/>
              <w:spacing w:line="276" w:lineRule="auto"/>
              <w:ind w:left="1166"/>
              <w:jc w:val="both"/>
              <w:rPr>
                <w:rFonts w:asciiTheme="minorHAnsi" w:hAnsiTheme="minorHAnsi" w:cstheme="minorHAnsi"/>
                <w:b/>
                <w:i/>
                <w:szCs w:val="24"/>
                <w:lang w:eastAsia="pt-BR"/>
              </w:rPr>
            </w:pPr>
            <w:r w:rsidRPr="007935FF">
              <w:rPr>
                <w:rFonts w:asciiTheme="minorHAnsi" w:hAnsiTheme="minorHAnsi" w:cstheme="minorHAnsi"/>
                <w:b/>
                <w:i/>
                <w:szCs w:val="24"/>
                <w:lang w:eastAsia="pt-BR"/>
              </w:rPr>
              <w:t>Decreto Municipal nº 3.377/2023:</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Art. 4º O procedimento de dispensa de licitação, na forma eletrônica, será instruído com os seguintes documentos, no mínimo:</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 xml:space="preserve">I - documento de formalização de demanda e, </w:t>
            </w:r>
            <w:r w:rsidRPr="007935FF">
              <w:rPr>
                <w:rFonts w:asciiTheme="minorHAnsi" w:hAnsiTheme="minorHAnsi" w:cstheme="minorHAnsi"/>
                <w:b/>
                <w:i/>
                <w:szCs w:val="24"/>
                <w:lang w:eastAsia="pt-BR"/>
              </w:rPr>
              <w:t>se for o caso, estudo técnico preliminar, análise de riscos</w:t>
            </w:r>
            <w:r w:rsidRPr="007935FF">
              <w:rPr>
                <w:rFonts w:asciiTheme="minorHAnsi" w:hAnsiTheme="minorHAnsi" w:cstheme="minorHAnsi"/>
                <w:i/>
                <w:szCs w:val="24"/>
                <w:lang w:eastAsia="pt-BR"/>
              </w:rPr>
              <w:t xml:space="preserve">, termo de referência, projeto básico ou projeto executivo; </w:t>
            </w:r>
          </w:p>
          <w:p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 negrito nosso</w:t>
            </w:r>
          </w:p>
          <w:p w:rsidR="00861EE7" w:rsidRDefault="00861EE7" w:rsidP="00135516">
            <w:pPr>
              <w:pStyle w:val="SemEspaamento"/>
              <w:spacing w:line="276" w:lineRule="auto"/>
              <w:ind w:left="1166"/>
              <w:rPr>
                <w:rFonts w:asciiTheme="minorHAnsi" w:hAnsiTheme="minorHAnsi" w:cstheme="minorHAnsi"/>
                <w:i/>
                <w:sz w:val="24"/>
                <w:szCs w:val="24"/>
                <w:lang w:eastAsia="pt-BR"/>
              </w:rPr>
            </w:pPr>
          </w:p>
          <w:p w:rsidR="00861EE7" w:rsidRPr="007935FF" w:rsidRDefault="00861EE7" w:rsidP="00135516">
            <w:pPr>
              <w:tabs>
                <w:tab w:val="left" w:pos="284"/>
                <w:tab w:val="left" w:pos="426"/>
              </w:tabs>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t>7. ANALISE DE RISCO:</w:t>
            </w:r>
          </w:p>
          <w:p w:rsidR="00190783" w:rsidRDefault="00861EE7" w:rsidP="00135516">
            <w:pPr>
              <w:tabs>
                <w:tab w:val="left" w:pos="284"/>
                <w:tab w:val="left" w:pos="426"/>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7.1. </w:t>
            </w:r>
            <w:r w:rsidRPr="007935FF">
              <w:rPr>
                <w:rFonts w:asciiTheme="minorHAnsi" w:hAnsiTheme="minorHAnsi" w:cstheme="minorHAnsi"/>
                <w:b/>
                <w:sz w:val="24"/>
                <w:szCs w:val="24"/>
              </w:rPr>
              <w:t>Não foram identificados riscos substanciais para a aquisição pretendida</w:t>
            </w:r>
            <w:r w:rsidRPr="007935FF">
              <w:rPr>
                <w:rFonts w:asciiTheme="minorHAnsi" w:hAnsiTheme="minorHAnsi" w:cstheme="minorHAnsi"/>
                <w:sz w:val="24"/>
                <w:szCs w:val="24"/>
              </w:rPr>
              <w:t>, fora os comuns a toda contratação semelhante, tais como:</w:t>
            </w:r>
            <w:r w:rsidR="00775BD1" w:rsidRPr="007935FF">
              <w:rPr>
                <w:rFonts w:asciiTheme="minorHAnsi" w:hAnsiTheme="minorHAnsi" w:cstheme="minorHAnsi"/>
                <w:sz w:val="24"/>
                <w:szCs w:val="24"/>
              </w:rPr>
              <w:t xml:space="preserve"> </w:t>
            </w:r>
          </w:p>
          <w:p w:rsidR="00190783" w:rsidRDefault="00775BD1" w:rsidP="00190783">
            <w:pPr>
              <w:tabs>
                <w:tab w:val="left" w:pos="284"/>
                <w:tab w:val="left" w:pos="426"/>
              </w:tabs>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61EE7" w:rsidRPr="007935FF">
              <w:rPr>
                <w:rFonts w:asciiTheme="minorHAnsi" w:hAnsiTheme="minorHAnsi" w:cstheme="minorHAnsi"/>
                <w:sz w:val="24"/>
                <w:szCs w:val="24"/>
              </w:rPr>
              <w:t>A inexecução total ou parcial do ajuste pactuado;</w:t>
            </w:r>
            <w:r w:rsidRPr="007935FF">
              <w:rPr>
                <w:rFonts w:asciiTheme="minorHAnsi" w:hAnsiTheme="minorHAnsi" w:cstheme="minorHAnsi"/>
                <w:sz w:val="24"/>
                <w:szCs w:val="24"/>
              </w:rPr>
              <w:t xml:space="preserve"> </w:t>
            </w:r>
          </w:p>
          <w:p w:rsidR="00861EE7" w:rsidRPr="007935FF" w:rsidRDefault="00775BD1" w:rsidP="00190783">
            <w:pPr>
              <w:tabs>
                <w:tab w:val="left" w:pos="284"/>
                <w:tab w:val="left" w:pos="426"/>
              </w:tabs>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2. </w:t>
            </w:r>
            <w:r w:rsidR="00861EE7" w:rsidRPr="007935FF">
              <w:rPr>
                <w:rFonts w:asciiTheme="minorHAnsi" w:hAnsiTheme="minorHAnsi" w:cstheme="minorHAnsi"/>
                <w:sz w:val="24"/>
                <w:szCs w:val="24"/>
              </w:rPr>
              <w:t>O não cumprimento das obrigações, especificações, projetos e prazos, bem como, a ocorrencia de caso fortuito e de força maior;</w:t>
            </w:r>
          </w:p>
          <w:p w:rsidR="00861EE7" w:rsidRPr="007935FF" w:rsidRDefault="00861EE7" w:rsidP="00135516">
            <w:pPr>
              <w:pStyle w:val="PargrafodaLista"/>
              <w:tabs>
                <w:tab w:val="left" w:pos="0"/>
                <w:tab w:val="left" w:pos="284"/>
                <w:tab w:val="left" w:pos="460"/>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7.2. Entende-se que as ações de iniciativa da Administração, necessárias para reduzir a ocorrencia dos riscos identificados, já estão previstas nos normativos aos quais a </w:t>
            </w:r>
            <w:r w:rsidR="00916A0D" w:rsidRPr="007935FF">
              <w:rPr>
                <w:rFonts w:asciiTheme="minorHAnsi" w:hAnsiTheme="minorHAnsi" w:cstheme="minorHAnsi"/>
                <w:sz w:val="24"/>
                <w:szCs w:val="24"/>
              </w:rPr>
              <w:t xml:space="preserve">contratação </w:t>
            </w:r>
            <w:r w:rsidRPr="007935FF">
              <w:rPr>
                <w:rFonts w:asciiTheme="minorHAnsi" w:hAnsiTheme="minorHAnsi" w:cstheme="minorHAnsi"/>
                <w:sz w:val="24"/>
                <w:szCs w:val="24"/>
              </w:rPr>
              <w:t>pretendida deverá estar devidamente fundamentada, representada pelas sanções administrativas a serem definidas, observando-se os aspectos e caracteristas do seu objeto.</w:t>
            </w:r>
          </w:p>
          <w:p w:rsidR="00861EE7" w:rsidRPr="007935FF" w:rsidRDefault="00861EE7" w:rsidP="00135516">
            <w:pPr>
              <w:pStyle w:val="PargrafodaLista"/>
              <w:tabs>
                <w:tab w:val="left" w:pos="0"/>
                <w:tab w:val="left" w:pos="284"/>
                <w:tab w:val="left" w:pos="460"/>
              </w:tabs>
              <w:adjustRightInd w:val="0"/>
              <w:spacing w:line="276" w:lineRule="auto"/>
              <w:ind w:firstLine="31"/>
              <w:rPr>
                <w:rFonts w:asciiTheme="minorHAnsi" w:hAnsiTheme="minorHAnsi" w:cstheme="minorHAnsi"/>
                <w:sz w:val="24"/>
                <w:szCs w:val="24"/>
              </w:rPr>
            </w:pPr>
            <w:r w:rsidRPr="007935FF">
              <w:rPr>
                <w:rFonts w:asciiTheme="minorHAnsi" w:hAnsiTheme="minorHAnsi" w:cstheme="minorHAnsi"/>
                <w:sz w:val="24"/>
                <w:szCs w:val="24"/>
              </w:rPr>
              <w:t xml:space="preserve">7.3. Ademais,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empresa poderá sofrer as penalidades do Decreto Sancionador.</w:t>
            </w:r>
          </w:p>
          <w:p w:rsidR="00E83180" w:rsidRPr="007935FF" w:rsidRDefault="00E83180" w:rsidP="00135516">
            <w:pPr>
              <w:adjustRightInd w:val="0"/>
              <w:spacing w:line="276" w:lineRule="auto"/>
              <w:jc w:val="both"/>
              <w:rPr>
                <w:rFonts w:asciiTheme="minorHAnsi" w:hAnsiTheme="minorHAnsi" w:cstheme="minorHAnsi"/>
                <w:sz w:val="24"/>
                <w:szCs w:val="24"/>
                <w:lang w:val="pt-BR"/>
              </w:rPr>
            </w:pPr>
          </w:p>
        </w:tc>
      </w:tr>
      <w:tr w:rsidR="00B673F3" w:rsidRPr="007935FF" w:rsidTr="007935FF">
        <w:tc>
          <w:tcPr>
            <w:tcW w:w="4980" w:type="pct"/>
          </w:tcPr>
          <w:p w:rsidR="001C2235" w:rsidRPr="007935FF" w:rsidRDefault="001C2235" w:rsidP="00135516">
            <w:pPr>
              <w:tabs>
                <w:tab w:val="left" w:pos="284"/>
                <w:tab w:val="left" w:pos="426"/>
              </w:tabs>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lastRenderedPageBreak/>
              <w:t>8. DECLARAÇÃO DE VIABILIDADE:</w:t>
            </w:r>
          </w:p>
          <w:p w:rsidR="001C2235" w:rsidRPr="007935FF" w:rsidRDefault="001C2235" w:rsidP="00135516">
            <w:pPr>
              <w:tabs>
                <w:tab w:val="left" w:pos="284"/>
                <w:tab w:val="left" w:pos="426"/>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8.1. Com base nas informações abaixo, demonstra-se ser viável a contratação demandada, condicionada à implementação das providências discriminadas ao longo deste documento, cabendo ressaltar que os riscos envolvidos são administráveis e os custos previstos são compatíveis e se caracterizam pela economicidade. </w:t>
            </w:r>
          </w:p>
          <w:p w:rsidR="001C2235" w:rsidRPr="007935FF" w:rsidRDefault="00B26054" w:rsidP="00135516">
            <w:pPr>
              <w:pStyle w:val="SemEspaamento"/>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8.2. </w:t>
            </w:r>
            <w:r w:rsidR="001C2235" w:rsidRPr="007935FF">
              <w:rPr>
                <w:rFonts w:asciiTheme="minorHAnsi" w:hAnsiTheme="minorHAnsi" w:cstheme="minorHAnsi"/>
                <w:sz w:val="24"/>
                <w:szCs w:val="24"/>
              </w:rPr>
              <w:t xml:space="preserve">Por fim, cumpre informar que a presente contratação está em conformidade com as condições de mercado existentes e contém as especificações necessárias para a contratação. Além disso, foram consideradas asnecessidades reais da Administração e seguidas as </w:t>
            </w:r>
            <w:r w:rsidR="001C2235" w:rsidRPr="007935FF">
              <w:rPr>
                <w:rFonts w:asciiTheme="minorHAnsi" w:hAnsiTheme="minorHAnsi" w:cstheme="minorHAnsi"/>
                <w:sz w:val="24"/>
                <w:szCs w:val="24"/>
              </w:rPr>
              <w:lastRenderedPageBreak/>
              <w:t>orientações dalegislação vigente.</w:t>
            </w:r>
          </w:p>
          <w:p w:rsidR="00593CFE" w:rsidRPr="007935FF" w:rsidRDefault="00593CFE" w:rsidP="00135516">
            <w:pPr>
              <w:adjustRightInd w:val="0"/>
              <w:spacing w:line="276" w:lineRule="auto"/>
              <w:jc w:val="both"/>
              <w:rPr>
                <w:rFonts w:asciiTheme="minorHAnsi" w:eastAsia="Arial Unicode MS" w:hAnsiTheme="minorHAnsi" w:cstheme="minorHAnsi"/>
                <w:b/>
                <w:sz w:val="24"/>
                <w:szCs w:val="24"/>
                <w:u w:val="single"/>
                <w:lang w:val="pt-BR"/>
              </w:rPr>
            </w:pPr>
          </w:p>
          <w:p w:rsidR="00235CF8" w:rsidRPr="007935FF" w:rsidRDefault="00235CF8" w:rsidP="00135516">
            <w:pPr>
              <w:spacing w:line="276" w:lineRule="auto"/>
              <w:jc w:val="both"/>
              <w:rPr>
                <w:rFonts w:asciiTheme="minorHAnsi" w:hAnsiTheme="minorHAnsi" w:cstheme="minorHAnsi"/>
                <w:b/>
                <w:color w:val="000000"/>
                <w:sz w:val="24"/>
                <w:szCs w:val="24"/>
              </w:rPr>
            </w:pPr>
            <w:r w:rsidRPr="007935FF">
              <w:rPr>
                <w:rFonts w:asciiTheme="minorHAnsi" w:hAnsiTheme="minorHAnsi" w:cstheme="minorHAnsi"/>
                <w:b/>
                <w:color w:val="000000"/>
                <w:sz w:val="24"/>
                <w:szCs w:val="24"/>
              </w:rPr>
              <w:t>9. DA EXCLUSIVIDADE PARA ME ou EPP</w:t>
            </w:r>
            <w:r w:rsidR="00E934BC" w:rsidRPr="007935FF">
              <w:rPr>
                <w:rFonts w:asciiTheme="minorHAnsi" w:hAnsiTheme="minorHAnsi" w:cstheme="minorHAnsi"/>
                <w:b/>
                <w:color w:val="000000"/>
                <w:sz w:val="24"/>
                <w:szCs w:val="24"/>
              </w:rPr>
              <w:t xml:space="preserve"> SEDIADAS LOCAL OU REGIONALMENTE</w:t>
            </w:r>
            <w:r w:rsidRPr="007935FF">
              <w:rPr>
                <w:rFonts w:asciiTheme="minorHAnsi" w:hAnsiTheme="minorHAnsi" w:cstheme="minorHAnsi"/>
                <w:b/>
                <w:color w:val="000000"/>
                <w:sz w:val="24"/>
                <w:szCs w:val="24"/>
              </w:rPr>
              <w:t>:</w:t>
            </w:r>
          </w:p>
          <w:p w:rsidR="00251695" w:rsidRPr="007935FF" w:rsidRDefault="00251695" w:rsidP="00135516">
            <w:pPr>
              <w:adjustRightInd w:val="0"/>
              <w:spacing w:line="276" w:lineRule="auto"/>
              <w:jc w:val="both"/>
              <w:rPr>
                <w:rFonts w:asciiTheme="minorHAnsi" w:hAnsiTheme="minorHAnsi" w:cstheme="minorHAnsi"/>
                <w:b/>
                <w:sz w:val="24"/>
                <w:szCs w:val="24"/>
              </w:rPr>
            </w:pPr>
            <w:r w:rsidRPr="007935FF">
              <w:rPr>
                <w:rFonts w:asciiTheme="minorHAnsi" w:hAnsiTheme="minorHAnsi" w:cstheme="minorHAnsi"/>
                <w:color w:val="000000"/>
                <w:sz w:val="24"/>
                <w:szCs w:val="24"/>
              </w:rPr>
              <w:t>9.1.</w:t>
            </w:r>
            <w:r w:rsidRPr="007935FF">
              <w:rPr>
                <w:rFonts w:asciiTheme="minorHAnsi" w:hAnsiTheme="minorHAnsi" w:cstheme="minorHAnsi"/>
                <w:b/>
                <w:color w:val="000000"/>
                <w:sz w:val="24"/>
                <w:szCs w:val="24"/>
              </w:rPr>
              <w:t xml:space="preserve"> </w:t>
            </w:r>
            <w:r w:rsidRPr="007935FF">
              <w:rPr>
                <w:rFonts w:asciiTheme="minorHAnsi" w:hAnsiTheme="minorHAnsi" w:cstheme="minorHAnsi"/>
                <w:sz w:val="24"/>
                <w:szCs w:val="24"/>
              </w:rPr>
              <w:t xml:space="preserve">Conforme Lei Federal 123/2006 alterada pela Lei Complementar 147/2014, artigo 48, inciso I, e ainda nos termos da Resolução de Consulta nº 17/2015 – TP, processo 19.396-8/2015 do TCE/MT para aquisição ou contratação de item e/ou lote com valor estimado até de </w:t>
            </w:r>
            <w:r w:rsidRPr="007935FF">
              <w:rPr>
                <w:rFonts w:asciiTheme="minorHAnsi" w:hAnsiTheme="minorHAnsi" w:cstheme="minorHAnsi"/>
                <w:b/>
                <w:sz w:val="24"/>
                <w:szCs w:val="24"/>
              </w:rPr>
              <w:t>R$ 80.000,00</w:t>
            </w:r>
            <w:r w:rsidRPr="007935FF">
              <w:rPr>
                <w:rFonts w:asciiTheme="minorHAnsi" w:hAnsiTheme="minorHAnsi" w:cstheme="minorHAnsi"/>
                <w:sz w:val="24"/>
                <w:szCs w:val="24"/>
              </w:rPr>
              <w:t xml:space="preserve"> (oitenta mil reais), a participação </w:t>
            </w:r>
            <w:r w:rsidRPr="007935FF">
              <w:rPr>
                <w:rFonts w:asciiTheme="minorHAnsi" w:hAnsiTheme="minorHAnsi" w:cstheme="minorHAnsi"/>
                <w:b/>
                <w:sz w:val="24"/>
                <w:szCs w:val="24"/>
              </w:rPr>
              <w:t>ME</w:t>
            </w:r>
            <w:r w:rsidRPr="007935FF">
              <w:rPr>
                <w:rFonts w:asciiTheme="minorHAnsi" w:hAnsiTheme="minorHAnsi" w:cstheme="minorHAnsi"/>
                <w:sz w:val="24"/>
                <w:szCs w:val="24"/>
              </w:rPr>
              <w:t xml:space="preserve"> e </w:t>
            </w:r>
            <w:r w:rsidRPr="007935FF">
              <w:rPr>
                <w:rFonts w:asciiTheme="minorHAnsi" w:hAnsiTheme="minorHAnsi" w:cstheme="minorHAnsi"/>
                <w:b/>
                <w:sz w:val="24"/>
                <w:szCs w:val="24"/>
              </w:rPr>
              <w:t>EPP e exclusiva.</w:t>
            </w:r>
          </w:p>
          <w:p w:rsidR="00251695" w:rsidRPr="007935FF" w:rsidRDefault="00251695" w:rsidP="00135516">
            <w:pPr>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9.2. Com base no artigo 47 da lei complementar 123/2006 e artigo 48 inciso I da mesma lei, e considerando que o pedido em questão atende ao artigo 49, incisos II e III da lei em questão, em que deve-se comprovar a existência de no mínimo três empresas sediadas local ou regionalmente e capazes de cumprir o objeto da licitação.</w:t>
            </w:r>
          </w:p>
          <w:p w:rsidR="00251695" w:rsidRPr="007935FF" w:rsidRDefault="00251695" w:rsidP="00135516">
            <w:pPr>
              <w:adjustRightInd w:val="0"/>
              <w:spacing w:line="276" w:lineRule="auto"/>
              <w:jc w:val="both"/>
              <w:rPr>
                <w:rFonts w:asciiTheme="minorHAnsi" w:hAnsiTheme="minorHAnsi" w:cstheme="minorHAnsi"/>
                <w:sz w:val="24"/>
                <w:szCs w:val="24"/>
              </w:rPr>
            </w:pPr>
            <w:r w:rsidRPr="007935FF">
              <w:rPr>
                <w:rFonts w:asciiTheme="minorHAnsi" w:hAnsiTheme="minorHAnsi" w:cstheme="minorHAnsi"/>
                <w:color w:val="000000"/>
                <w:sz w:val="24"/>
                <w:szCs w:val="24"/>
              </w:rPr>
              <w:t>9.</w:t>
            </w:r>
            <w:r w:rsidR="0012335D" w:rsidRPr="007935FF">
              <w:rPr>
                <w:rFonts w:asciiTheme="minorHAnsi" w:hAnsiTheme="minorHAnsi" w:cstheme="minorHAnsi"/>
                <w:color w:val="000000"/>
                <w:sz w:val="24"/>
                <w:szCs w:val="24"/>
              </w:rPr>
              <w:t>3</w:t>
            </w:r>
            <w:r w:rsidRPr="007935FF">
              <w:rPr>
                <w:rFonts w:asciiTheme="minorHAnsi" w:hAnsiTheme="minorHAnsi" w:cstheme="minorHAnsi"/>
                <w:color w:val="000000"/>
                <w:sz w:val="24"/>
                <w:szCs w:val="24"/>
              </w:rPr>
              <w:t>.</w:t>
            </w:r>
            <w:r w:rsidRPr="007935FF">
              <w:rPr>
                <w:rFonts w:asciiTheme="minorHAnsi" w:hAnsiTheme="minorHAnsi" w:cstheme="minorHAnsi"/>
                <w:b/>
                <w:color w:val="000000"/>
                <w:sz w:val="24"/>
                <w:szCs w:val="24"/>
              </w:rPr>
              <w:t xml:space="preserve"> Todos os itens </w:t>
            </w:r>
            <w:r w:rsidRPr="007935FF">
              <w:rPr>
                <w:rFonts w:asciiTheme="minorHAnsi" w:hAnsiTheme="minorHAnsi" w:cstheme="minorHAnsi"/>
                <w:sz w:val="24"/>
                <w:szCs w:val="24"/>
              </w:rPr>
              <w:t xml:space="preserve">deste termo de referência estão com os valores estimados </w:t>
            </w:r>
            <w:r w:rsidRPr="007935FF">
              <w:rPr>
                <w:rFonts w:asciiTheme="minorHAnsi" w:hAnsiTheme="minorHAnsi" w:cstheme="minorHAnsi"/>
                <w:b/>
                <w:sz w:val="24"/>
                <w:szCs w:val="24"/>
              </w:rPr>
              <w:t>abaixo de R$ 80.000,00</w:t>
            </w:r>
            <w:r w:rsidRPr="007935FF">
              <w:rPr>
                <w:rFonts w:asciiTheme="minorHAnsi" w:hAnsiTheme="minorHAnsi" w:cstheme="minorHAnsi"/>
                <w:sz w:val="24"/>
                <w:szCs w:val="24"/>
              </w:rPr>
              <w:t xml:space="preserve"> (oitenta mil reais) e diante disso </w:t>
            </w:r>
            <w:r w:rsidRPr="007935FF">
              <w:rPr>
                <w:rFonts w:asciiTheme="minorHAnsi" w:hAnsiTheme="minorHAnsi" w:cstheme="minorHAnsi"/>
                <w:b/>
                <w:sz w:val="24"/>
                <w:szCs w:val="24"/>
              </w:rPr>
              <w:t xml:space="preserve">serão de participação exclusiva </w:t>
            </w:r>
            <w:r w:rsidRPr="007935FF">
              <w:rPr>
                <w:rFonts w:asciiTheme="minorHAnsi" w:hAnsiTheme="minorHAnsi" w:cstheme="minorHAnsi"/>
                <w:sz w:val="24"/>
                <w:szCs w:val="24"/>
              </w:rPr>
              <w:t xml:space="preserve">por empresas enquadradas como MICRO EMPRESAS e EMPRESAS DE PEQUENO PORTE </w:t>
            </w:r>
            <w:r w:rsidRPr="007935FF">
              <w:rPr>
                <w:rFonts w:asciiTheme="minorHAnsi" w:hAnsiTheme="minorHAnsi" w:cstheme="minorHAnsi"/>
                <w:b/>
                <w:sz w:val="24"/>
                <w:szCs w:val="24"/>
              </w:rPr>
              <w:t>sediadas local ou regionalmente</w:t>
            </w:r>
            <w:r w:rsidRPr="007935FF">
              <w:rPr>
                <w:rFonts w:asciiTheme="minorHAnsi" w:hAnsiTheme="minorHAnsi" w:cstheme="minorHAnsi"/>
                <w:sz w:val="24"/>
                <w:szCs w:val="24"/>
              </w:rPr>
              <w:t>.</w:t>
            </w:r>
          </w:p>
          <w:p w:rsidR="00D90605" w:rsidRPr="007935FF" w:rsidRDefault="0012335D" w:rsidP="00135516">
            <w:pPr>
              <w:widowControl/>
              <w:tabs>
                <w:tab w:val="left" w:pos="8640"/>
              </w:tabs>
              <w:autoSpaceDE w:val="0"/>
              <w:autoSpaceDN w:val="0"/>
              <w:adjustRightInd w:val="0"/>
              <w:spacing w:line="276" w:lineRule="auto"/>
              <w:jc w:val="both"/>
              <w:rPr>
                <w:rFonts w:asciiTheme="minorHAnsi" w:hAnsiTheme="minorHAnsi" w:cstheme="minorHAnsi"/>
                <w:sz w:val="24"/>
                <w:szCs w:val="24"/>
                <w:u w:val="single"/>
                <w:bdr w:val="none" w:sz="0" w:space="0" w:color="auto" w:frame="1"/>
              </w:rPr>
            </w:pPr>
            <w:r w:rsidRPr="007935FF">
              <w:rPr>
                <w:rFonts w:asciiTheme="minorHAnsi" w:hAnsiTheme="minorHAnsi" w:cstheme="minorHAnsi"/>
                <w:sz w:val="24"/>
                <w:szCs w:val="24"/>
                <w:u w:val="single"/>
                <w:bdr w:val="none" w:sz="0" w:space="0" w:color="auto" w:frame="1"/>
              </w:rPr>
              <w:t>9.4. FUNDAMENTAÇÃO LEGAL:</w:t>
            </w:r>
          </w:p>
        </w:tc>
      </w:tr>
      <w:tr w:rsidR="00B673F3" w:rsidRPr="007935FF" w:rsidTr="007935FF">
        <w:tc>
          <w:tcPr>
            <w:tcW w:w="4980" w:type="pct"/>
          </w:tcPr>
          <w:p w:rsidR="00857D2B"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lastRenderedPageBreak/>
              <w:t xml:space="preserve">9.4.1. </w:t>
            </w:r>
            <w:r w:rsidR="00857D2B" w:rsidRPr="007935FF">
              <w:rPr>
                <w:rFonts w:asciiTheme="minorHAnsi" w:hAnsiTheme="minorHAnsi" w:cstheme="minorHAnsi"/>
                <w:sz w:val="24"/>
                <w:szCs w:val="24"/>
              </w:rPr>
              <w:t xml:space="preserve">A Constituição Federal de 1988, em seu art. 170, inciso IX, consagra como princípio da ordem econômica o tratamento favorecido às empresas de pequeno porte constituídas sob as leis brasileiras e que tenham sua sede e administração no País. </w:t>
            </w:r>
          </w:p>
          <w:p w:rsidR="00857D2B"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9.4.2. </w:t>
            </w:r>
            <w:r w:rsidR="00857D2B" w:rsidRPr="007935FF">
              <w:rPr>
                <w:rFonts w:asciiTheme="minorHAnsi" w:hAnsiTheme="minorHAnsi" w:cstheme="minorHAnsi"/>
                <w:sz w:val="24"/>
                <w:szCs w:val="24"/>
              </w:rPr>
              <w:t xml:space="preserve">Ainda, o art. 179 determina que a União, os Estados, o Distrito Federal e os Municípios deverão dispensar às microempresas e empresas de pequeno porte tratamento jurídico diferenciado, com vistas à simplificação de suas obrigações e ao fomento de sua atividade. </w:t>
            </w:r>
          </w:p>
          <w:p w:rsidR="00B673F3"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9.4.2. </w:t>
            </w:r>
            <w:r w:rsidR="00857D2B" w:rsidRPr="007935FF">
              <w:rPr>
                <w:rFonts w:asciiTheme="minorHAnsi" w:hAnsiTheme="minorHAnsi" w:cstheme="minorHAnsi"/>
                <w:sz w:val="24"/>
                <w:szCs w:val="24"/>
              </w:rPr>
              <w:t>Nesse sentido, foi editada a Lei Complementar nº 123/2006, que, em seus artigos 47 a 49, institui normas específicas de incentivo à participação das MEs e EPPs nas contratações públicas. Em destaque:</w:t>
            </w:r>
          </w:p>
          <w:p w:rsidR="00857D2B" w:rsidRPr="007935FF" w:rsidRDefault="00857D2B" w:rsidP="00135516">
            <w:pPr>
              <w:adjustRightInd w:val="0"/>
              <w:spacing w:line="276" w:lineRule="auto"/>
              <w:jc w:val="both"/>
              <w:rPr>
                <w:rFonts w:asciiTheme="minorHAnsi" w:hAnsiTheme="minorHAnsi" w:cstheme="minorHAnsi"/>
                <w:sz w:val="24"/>
                <w:szCs w:val="24"/>
              </w:rPr>
            </w:pPr>
          </w:p>
          <w:p w:rsidR="00857D2B" w:rsidRPr="007935FF" w:rsidRDefault="00857D2B" w:rsidP="00135516">
            <w:pPr>
              <w:adjustRightInd w:val="0"/>
              <w:spacing w:line="276" w:lineRule="auto"/>
              <w:ind w:left="1134"/>
              <w:jc w:val="both"/>
              <w:rPr>
                <w:rFonts w:asciiTheme="minorHAnsi" w:hAnsiTheme="minorHAnsi" w:cstheme="minorHAnsi"/>
                <w:i/>
                <w:szCs w:val="24"/>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47 – Estabelece a obrigatoriedade de tratamento diferenciado para MEs e EPPs, com o objetivo de promover o desenvolvimento econômico e social no âmbito local e regional, incentivar a inovação e ampliar a eficiência das políticas públicas; </w:t>
            </w:r>
          </w:p>
          <w:p w:rsidR="00857D2B" w:rsidRPr="007935FF" w:rsidRDefault="00857D2B" w:rsidP="00135516">
            <w:pPr>
              <w:adjustRightInd w:val="0"/>
              <w:spacing w:line="276" w:lineRule="auto"/>
              <w:ind w:left="1134"/>
              <w:jc w:val="both"/>
              <w:rPr>
                <w:rFonts w:asciiTheme="minorHAnsi" w:hAnsiTheme="minorHAnsi" w:cstheme="minorHAnsi"/>
                <w:i/>
                <w:szCs w:val="24"/>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48, inciso I – Determina que a Administração deverá realizar licitação exclusiva para ME e EPP nos itens de contratação cujo valor seja de até R$ 80.000,00; </w:t>
            </w:r>
          </w:p>
          <w:p w:rsidR="00857D2B" w:rsidRPr="007935FF" w:rsidRDefault="00857D2B" w:rsidP="00135516">
            <w:pPr>
              <w:adjustRightInd w:val="0"/>
              <w:spacing w:line="276" w:lineRule="auto"/>
              <w:ind w:left="1134"/>
              <w:jc w:val="both"/>
              <w:rPr>
                <w:rFonts w:asciiTheme="minorHAnsi" w:eastAsia="Arial Unicode MS" w:hAnsiTheme="minorHAnsi" w:cstheme="minorHAnsi"/>
                <w:sz w:val="24"/>
                <w:szCs w:val="24"/>
                <w:lang w:val="pt-BR"/>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49, inciso II – Permite restringir a participação ao âmbito local ou regional, desde que existam no mínimo três fornecedores competitivos enquadrados co</w:t>
            </w:r>
            <w:r w:rsidR="00252E25" w:rsidRPr="007935FF">
              <w:rPr>
                <w:rFonts w:asciiTheme="minorHAnsi" w:hAnsiTheme="minorHAnsi" w:cstheme="minorHAnsi"/>
                <w:i/>
                <w:szCs w:val="24"/>
              </w:rPr>
              <w:t>mo ME ou EPP na região definida.</w:t>
            </w:r>
          </w:p>
        </w:tc>
      </w:tr>
      <w:tr w:rsidR="00B673F3" w:rsidRPr="007935FF" w:rsidTr="007935FF">
        <w:tc>
          <w:tcPr>
            <w:tcW w:w="5000" w:type="pct"/>
          </w:tcPr>
          <w:p w:rsidR="007935FF" w:rsidRDefault="007935FF" w:rsidP="00252E25">
            <w:pPr>
              <w:pStyle w:val="SemEspaamento"/>
              <w:spacing w:line="276" w:lineRule="auto"/>
              <w:ind w:left="284"/>
              <w:jc w:val="both"/>
              <w:rPr>
                <w:rFonts w:asciiTheme="minorHAnsi" w:hAnsiTheme="minorHAnsi" w:cstheme="minorHAnsi"/>
                <w:sz w:val="24"/>
                <w:szCs w:val="24"/>
              </w:rPr>
            </w:pPr>
          </w:p>
          <w:p w:rsidR="00857D2B"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9.4.3. </w:t>
            </w:r>
            <w:r w:rsidR="00857D2B" w:rsidRPr="007935FF">
              <w:rPr>
                <w:rFonts w:asciiTheme="minorHAnsi" w:hAnsiTheme="minorHAnsi" w:cstheme="minorHAnsi"/>
                <w:sz w:val="24"/>
                <w:szCs w:val="24"/>
              </w:rPr>
              <w:t xml:space="preserve">A Lei Federal nº 14.133/2021 (Nova Lei de Licitações e Contratos), em seu art. 4º, expressamente determina </w:t>
            </w:r>
            <w:proofErr w:type="gramStart"/>
            <w:r w:rsidR="00857D2B" w:rsidRPr="007935FF">
              <w:rPr>
                <w:rFonts w:asciiTheme="minorHAnsi" w:hAnsiTheme="minorHAnsi" w:cstheme="minorHAnsi"/>
                <w:sz w:val="24"/>
                <w:szCs w:val="24"/>
              </w:rPr>
              <w:t>a</w:t>
            </w:r>
            <w:proofErr w:type="gramEnd"/>
            <w:r w:rsidR="00857D2B" w:rsidRPr="007935FF">
              <w:rPr>
                <w:rFonts w:asciiTheme="minorHAnsi" w:hAnsiTheme="minorHAnsi" w:cstheme="minorHAnsi"/>
                <w:sz w:val="24"/>
                <w:szCs w:val="24"/>
              </w:rPr>
              <w:t xml:space="preserve"> aplicação das disposições da LC nº 123/2006 às licitações regidas pela nova lei. Complementarmente, o Decreto Federal nº 8.538/2015 (alterado pelo Decreto nº 10.273/2020) define que as contratações públicas devem promover o desenvolvimento econômico e social no âmbito local e regional, conceituando como: </w:t>
            </w:r>
          </w:p>
          <w:p w:rsidR="00857D2B" w:rsidRPr="00FD69C5" w:rsidRDefault="00857D2B" w:rsidP="00135516">
            <w:pPr>
              <w:pStyle w:val="SemEspaamento"/>
              <w:spacing w:line="276" w:lineRule="auto"/>
              <w:ind w:left="1134"/>
              <w:jc w:val="both"/>
              <w:rPr>
                <w:rFonts w:asciiTheme="minorHAnsi" w:hAnsiTheme="minorHAnsi" w:cstheme="minorHAnsi"/>
                <w:i/>
                <w:szCs w:val="24"/>
              </w:rPr>
            </w:pPr>
            <w:r w:rsidRPr="00FD69C5">
              <w:rPr>
                <w:rFonts w:asciiTheme="minorHAnsi" w:hAnsiTheme="minorHAnsi" w:cstheme="minorHAnsi"/>
                <w:i/>
                <w:szCs w:val="24"/>
              </w:rPr>
              <w:lastRenderedPageBreak/>
              <w:sym w:font="Symbol" w:char="F0B7"/>
            </w:r>
            <w:r w:rsidRPr="00FD69C5">
              <w:rPr>
                <w:rFonts w:asciiTheme="minorHAnsi" w:hAnsiTheme="minorHAnsi" w:cstheme="minorHAnsi"/>
                <w:i/>
                <w:szCs w:val="24"/>
              </w:rPr>
              <w:t xml:space="preserve"> Âmbito local: os limites geográficos do município onde será executado o objeto; </w:t>
            </w:r>
          </w:p>
          <w:p w:rsidR="00857D2B" w:rsidRPr="007935FF" w:rsidRDefault="00857D2B" w:rsidP="00135516">
            <w:pPr>
              <w:pStyle w:val="SemEspaamento"/>
              <w:spacing w:line="276" w:lineRule="auto"/>
              <w:ind w:left="1134"/>
              <w:jc w:val="both"/>
              <w:rPr>
                <w:rFonts w:asciiTheme="minorHAnsi" w:hAnsiTheme="minorHAnsi" w:cstheme="minorHAnsi"/>
                <w:i/>
                <w:sz w:val="24"/>
                <w:szCs w:val="24"/>
              </w:rPr>
            </w:pPr>
            <w:r w:rsidRPr="00FD69C5">
              <w:rPr>
                <w:rFonts w:asciiTheme="minorHAnsi" w:hAnsiTheme="minorHAnsi" w:cstheme="minorHAnsi"/>
                <w:i/>
                <w:szCs w:val="24"/>
              </w:rPr>
              <w:sym w:font="Symbol" w:char="F0B7"/>
            </w:r>
            <w:r w:rsidRPr="00FD69C5">
              <w:rPr>
                <w:rFonts w:asciiTheme="minorHAnsi" w:hAnsiTheme="minorHAnsi" w:cstheme="minorHAnsi"/>
                <w:i/>
                <w:szCs w:val="24"/>
              </w:rPr>
              <w:t xml:space="preserve"> Âmbito regional: limites do estado, da microrregião ou da região metropolitana, conforme classificação do IBGE</w:t>
            </w:r>
            <w:r w:rsidRPr="007935FF">
              <w:rPr>
                <w:rFonts w:asciiTheme="minorHAnsi" w:hAnsiTheme="minorHAnsi" w:cstheme="minorHAnsi"/>
                <w:i/>
                <w:sz w:val="24"/>
                <w:szCs w:val="24"/>
              </w:rPr>
              <w:t>.</w:t>
            </w:r>
          </w:p>
          <w:p w:rsidR="00857D2B" w:rsidRPr="007935FF" w:rsidRDefault="00857D2B" w:rsidP="00135516">
            <w:pPr>
              <w:pStyle w:val="SemEspaamento"/>
              <w:spacing w:line="276" w:lineRule="auto"/>
              <w:jc w:val="both"/>
              <w:rPr>
                <w:rFonts w:asciiTheme="minorHAnsi" w:hAnsiTheme="minorHAnsi" w:cstheme="minorHAnsi"/>
                <w:sz w:val="24"/>
                <w:szCs w:val="24"/>
              </w:rPr>
            </w:pPr>
          </w:p>
          <w:p w:rsidR="0012335D" w:rsidRPr="007935FF" w:rsidRDefault="0012335D"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 xml:space="preserve">9.5. </w:t>
            </w:r>
            <w:r w:rsidR="00857D2B" w:rsidRPr="007935FF">
              <w:rPr>
                <w:rFonts w:asciiTheme="minorHAnsi" w:hAnsiTheme="minorHAnsi" w:cstheme="minorHAnsi"/>
                <w:sz w:val="24"/>
                <w:szCs w:val="24"/>
                <w:u w:val="single"/>
              </w:rPr>
              <w:t xml:space="preserve">MOTIVAÇÃO ADMINISTRATIVA </w:t>
            </w:r>
          </w:p>
          <w:p w:rsidR="0012335D"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9.5.1. </w:t>
            </w:r>
            <w:r w:rsidR="00857D2B" w:rsidRPr="007935FF">
              <w:rPr>
                <w:rFonts w:asciiTheme="minorHAnsi" w:hAnsiTheme="minorHAnsi" w:cstheme="minorHAnsi"/>
                <w:sz w:val="24"/>
                <w:szCs w:val="24"/>
              </w:rPr>
              <w:t xml:space="preserve">A adoção da preferência local para participação nas contratações públicas está alicerçada nos seguintes fundamentos técnicos e administrativos: </w:t>
            </w:r>
          </w:p>
          <w:p w:rsidR="0012335D" w:rsidRPr="007935FF" w:rsidRDefault="00857D2B" w:rsidP="00252E25">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t xml:space="preserve">a) Fomento ao desenvolvimento econômico local: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Geração de emprego e renda no próprio município;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Fortalecimento de empresas locais, promovendo sua sustentabilidade e competitividade;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Redução das desigualdades regionais, incentivando o crescimento de áreas menos desenvolvidas. </w:t>
            </w:r>
          </w:p>
          <w:p w:rsidR="0012335D" w:rsidRPr="007935FF" w:rsidRDefault="00857D2B" w:rsidP="00252E25">
            <w:pPr>
              <w:pStyle w:val="SemEspaamento"/>
              <w:spacing w:line="276" w:lineRule="auto"/>
              <w:ind w:left="284" w:firstLine="283"/>
              <w:jc w:val="both"/>
              <w:rPr>
                <w:rFonts w:asciiTheme="minorHAnsi" w:hAnsiTheme="minorHAnsi" w:cstheme="minorHAnsi"/>
                <w:sz w:val="24"/>
                <w:szCs w:val="24"/>
              </w:rPr>
            </w:pPr>
            <w:r w:rsidRPr="007935FF">
              <w:rPr>
                <w:rFonts w:asciiTheme="minorHAnsi" w:hAnsiTheme="minorHAnsi" w:cstheme="minorHAnsi"/>
                <w:sz w:val="24"/>
                <w:szCs w:val="24"/>
              </w:rPr>
              <w:t>b) Otimização lo</w:t>
            </w:r>
            <w:r w:rsidR="00135516" w:rsidRPr="007935FF">
              <w:rPr>
                <w:rFonts w:asciiTheme="minorHAnsi" w:hAnsiTheme="minorHAnsi" w:cstheme="minorHAnsi"/>
                <w:sz w:val="24"/>
                <w:szCs w:val="24"/>
              </w:rPr>
              <w:t>gística e eficiência contractual:</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Redução de custos com transporte e entrega, devido à proximidade geográfica;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Cumprimento mais ágil de prazos e entregas, aumentando a eficiência administrativa; </w:t>
            </w:r>
          </w:p>
          <w:p w:rsidR="00211E58"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Facilidade no acompanhamento e fiscalização dos contratos, garantindo maior qualidade e conformidade.</w:t>
            </w:r>
          </w:p>
          <w:p w:rsidR="0012335D" w:rsidRPr="007935FF" w:rsidRDefault="00857D2B" w:rsidP="0058595B">
            <w:pPr>
              <w:pStyle w:val="SemEspaamento"/>
              <w:numPr>
                <w:ilvl w:val="0"/>
                <w:numId w:val="3"/>
              </w:numPr>
              <w:tabs>
                <w:tab w:val="left" w:pos="1139"/>
              </w:tabs>
              <w:spacing w:line="276" w:lineRule="auto"/>
              <w:ind w:hanging="720"/>
              <w:jc w:val="both"/>
              <w:rPr>
                <w:rFonts w:asciiTheme="minorHAnsi" w:hAnsiTheme="minorHAnsi" w:cstheme="minorHAnsi"/>
                <w:sz w:val="24"/>
                <w:szCs w:val="24"/>
              </w:rPr>
            </w:pPr>
            <w:r w:rsidRPr="007935FF">
              <w:rPr>
                <w:rFonts w:asciiTheme="minorHAnsi" w:hAnsiTheme="minorHAnsi" w:cstheme="minorHAnsi"/>
                <w:sz w:val="24"/>
                <w:szCs w:val="24"/>
              </w:rPr>
              <w:t xml:space="preserve">Estímulo à participação e qualificação de fornecedores locais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Inclusão econômica de MEs e EPPs, ampliando seu acesso ao mercado institucional; </w:t>
            </w:r>
          </w:p>
          <w:p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Capacitação progressiva dessas empresas para futura participação em certames mais amplos. </w:t>
            </w:r>
          </w:p>
          <w:p w:rsidR="0012335D" w:rsidRPr="007935FF" w:rsidRDefault="0012335D"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 xml:space="preserve">9.6. </w:t>
            </w:r>
            <w:r w:rsidR="00857D2B" w:rsidRPr="007935FF">
              <w:rPr>
                <w:rFonts w:asciiTheme="minorHAnsi" w:hAnsiTheme="minorHAnsi" w:cstheme="minorHAnsi"/>
                <w:sz w:val="24"/>
                <w:szCs w:val="24"/>
                <w:u w:val="single"/>
              </w:rPr>
              <w:t xml:space="preserve">DA EXISTÊNCIA DE FORNECEDORES LOCAIS </w:t>
            </w:r>
            <w:r w:rsidRPr="007935FF">
              <w:rPr>
                <w:rFonts w:asciiTheme="minorHAnsi" w:hAnsiTheme="minorHAnsi" w:cstheme="minorHAnsi"/>
                <w:sz w:val="24"/>
                <w:szCs w:val="24"/>
                <w:u w:val="single"/>
              </w:rPr>
              <w:t xml:space="preserve">E/OU REGIONAIS </w:t>
            </w:r>
            <w:r w:rsidR="00857D2B" w:rsidRPr="007935FF">
              <w:rPr>
                <w:rFonts w:asciiTheme="minorHAnsi" w:hAnsiTheme="minorHAnsi" w:cstheme="minorHAnsi"/>
                <w:sz w:val="24"/>
                <w:szCs w:val="24"/>
                <w:u w:val="single"/>
              </w:rPr>
              <w:t>APTOS</w:t>
            </w:r>
            <w:r w:rsidRPr="007935FF">
              <w:rPr>
                <w:rFonts w:asciiTheme="minorHAnsi" w:hAnsiTheme="minorHAnsi" w:cstheme="minorHAnsi"/>
                <w:sz w:val="24"/>
                <w:szCs w:val="24"/>
                <w:u w:val="single"/>
              </w:rPr>
              <w:t>:</w:t>
            </w:r>
          </w:p>
          <w:p w:rsidR="00DF1B2F"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57D2B" w:rsidRPr="007935FF">
              <w:rPr>
                <w:rFonts w:asciiTheme="minorHAnsi" w:hAnsiTheme="minorHAnsi" w:cstheme="minorHAnsi"/>
                <w:sz w:val="24"/>
                <w:szCs w:val="24"/>
              </w:rPr>
              <w:t>Conforme levantamento prévio de mercado, verificou-se a existência de, no mínimo, 03 (três) empresas locais aptas, com capacidade técnica e regularidade jurídica, para atender ao objeto da contratação. Essa condição atende ao requisito legal previsto no art. 49, II, da LC nº 123/2006, viabilizand</w:t>
            </w:r>
            <w:r w:rsidRPr="007935FF">
              <w:rPr>
                <w:rFonts w:asciiTheme="minorHAnsi" w:hAnsiTheme="minorHAnsi" w:cstheme="minorHAnsi"/>
                <w:sz w:val="24"/>
                <w:szCs w:val="24"/>
              </w:rPr>
              <w:t xml:space="preserve">o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adoção da preferência local E/OU regional.</w:t>
            </w:r>
          </w:p>
          <w:p w:rsidR="0012335D" w:rsidRPr="007935FF" w:rsidRDefault="00DF1B2F" w:rsidP="00252E25">
            <w:pPr>
              <w:pStyle w:val="SemEspaamento"/>
              <w:spacing w:line="276" w:lineRule="auto"/>
              <w:ind w:left="284"/>
              <w:jc w:val="both"/>
              <w:rPr>
                <w:rFonts w:asciiTheme="minorHAnsi" w:hAnsiTheme="minorHAnsi" w:cstheme="minorHAnsi"/>
                <w:color w:val="000000"/>
                <w:sz w:val="24"/>
                <w:szCs w:val="24"/>
              </w:rPr>
            </w:pPr>
            <w:r w:rsidRPr="007935FF">
              <w:rPr>
                <w:rFonts w:asciiTheme="minorHAnsi" w:hAnsiTheme="minorHAnsi" w:cstheme="minorHAnsi"/>
                <w:sz w:val="24"/>
                <w:szCs w:val="24"/>
              </w:rPr>
              <w:t xml:space="preserve">2. </w:t>
            </w:r>
            <w:r w:rsidR="002B24A4" w:rsidRPr="007935FF">
              <w:rPr>
                <w:rFonts w:asciiTheme="minorHAnsi" w:hAnsiTheme="minorHAnsi" w:cstheme="minorHAnsi"/>
                <w:sz w:val="24"/>
                <w:szCs w:val="24"/>
              </w:rPr>
              <w:t>C</w:t>
            </w:r>
            <w:r w:rsidR="0012335D" w:rsidRPr="007935FF">
              <w:rPr>
                <w:rFonts w:asciiTheme="minorHAnsi" w:hAnsiTheme="minorHAnsi" w:cstheme="minorHAnsi"/>
                <w:sz w:val="24"/>
                <w:szCs w:val="24"/>
              </w:rPr>
              <w:t xml:space="preserve">onsiderando região, a definição do CODEMA – Consórcio Intermunicipal de Desenvolvimento do Médio Araguaia, conforme Decreto Municipal 2.796/2017 que Regulamenta no Município o tratamento diferenciado, simplificado, regionalizado e favorecido às </w:t>
            </w:r>
            <w:r w:rsidR="0012335D" w:rsidRPr="007935FF">
              <w:rPr>
                <w:rFonts w:asciiTheme="minorHAnsi" w:hAnsiTheme="minorHAnsi" w:cstheme="minorHAnsi"/>
                <w:b/>
                <w:sz w:val="24"/>
                <w:szCs w:val="24"/>
              </w:rPr>
              <w:t>ME`s</w:t>
            </w:r>
            <w:r w:rsidR="0012335D" w:rsidRPr="007935FF">
              <w:rPr>
                <w:rFonts w:asciiTheme="minorHAnsi" w:hAnsiTheme="minorHAnsi" w:cstheme="minorHAnsi"/>
                <w:sz w:val="24"/>
                <w:szCs w:val="24"/>
              </w:rPr>
              <w:t xml:space="preserve"> e/ou </w:t>
            </w:r>
            <w:r w:rsidR="0012335D" w:rsidRPr="007935FF">
              <w:rPr>
                <w:rFonts w:asciiTheme="minorHAnsi" w:hAnsiTheme="minorHAnsi" w:cstheme="minorHAnsi"/>
                <w:b/>
                <w:sz w:val="24"/>
                <w:szCs w:val="24"/>
              </w:rPr>
              <w:t>EPP´s</w:t>
            </w:r>
            <w:r w:rsidR="0012335D" w:rsidRPr="007935FF">
              <w:rPr>
                <w:rFonts w:asciiTheme="minorHAnsi" w:hAnsiTheme="minorHAnsi" w:cstheme="minorHAnsi"/>
                <w:sz w:val="24"/>
                <w:szCs w:val="24"/>
              </w:rPr>
              <w:t xml:space="preserve"> sediadas local ou regionalmente</w:t>
            </w:r>
            <w:r w:rsidR="0012335D" w:rsidRPr="007935FF">
              <w:rPr>
                <w:rFonts w:asciiTheme="minorHAnsi" w:hAnsiTheme="minorHAnsi" w:cstheme="minorHAnsi"/>
                <w:color w:val="000000"/>
                <w:sz w:val="24"/>
                <w:szCs w:val="24"/>
              </w:rPr>
              <w:t>.</w:t>
            </w:r>
          </w:p>
          <w:p w:rsidR="0012335D" w:rsidRPr="007935FF" w:rsidRDefault="002B24A4"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3. </w:t>
            </w:r>
            <w:r w:rsidR="0012335D" w:rsidRPr="007935FF">
              <w:rPr>
                <w:rFonts w:asciiTheme="minorHAnsi" w:hAnsiTheme="minorHAnsi" w:cstheme="minorHAnsi"/>
                <w:sz w:val="24"/>
                <w:szCs w:val="24"/>
              </w:rPr>
              <w:t xml:space="preserve">Através de pesquisa realizada nos municípios que compõem o </w:t>
            </w:r>
            <w:r w:rsidR="0012335D" w:rsidRPr="007935FF">
              <w:rPr>
                <w:rFonts w:asciiTheme="minorHAnsi" w:hAnsiTheme="minorHAnsi" w:cstheme="minorHAnsi"/>
                <w:b/>
                <w:sz w:val="24"/>
                <w:szCs w:val="24"/>
              </w:rPr>
              <w:t xml:space="preserve">CODEMA, </w:t>
            </w:r>
            <w:r w:rsidR="0012335D" w:rsidRPr="007935FF">
              <w:rPr>
                <w:rFonts w:asciiTheme="minorHAnsi" w:hAnsiTheme="minorHAnsi" w:cstheme="minorHAnsi"/>
                <w:sz w:val="24"/>
                <w:szCs w:val="24"/>
              </w:rPr>
              <w:t xml:space="preserve">foram identificados </w:t>
            </w:r>
            <w:r w:rsidR="00190783">
              <w:rPr>
                <w:rFonts w:asciiTheme="minorHAnsi" w:hAnsiTheme="minorHAnsi" w:cstheme="minorHAnsi"/>
                <w:sz w:val="24"/>
                <w:szCs w:val="24"/>
              </w:rPr>
              <w:t xml:space="preserve">diversos fornecedores </w:t>
            </w:r>
            <w:r w:rsidR="0012335D" w:rsidRPr="007935FF">
              <w:rPr>
                <w:rFonts w:asciiTheme="minorHAnsi" w:hAnsiTheme="minorHAnsi" w:cstheme="minorHAnsi"/>
                <w:sz w:val="24"/>
                <w:szCs w:val="24"/>
              </w:rPr>
              <w:t xml:space="preserve">enquadrados como </w:t>
            </w:r>
            <w:r w:rsidR="0012335D" w:rsidRPr="007935FF">
              <w:rPr>
                <w:rFonts w:asciiTheme="minorHAnsi" w:hAnsiTheme="minorHAnsi" w:cstheme="minorHAnsi"/>
                <w:b/>
                <w:sz w:val="24"/>
                <w:szCs w:val="24"/>
              </w:rPr>
              <w:t>ME/EPP</w:t>
            </w:r>
            <w:r w:rsidR="0012335D" w:rsidRPr="007935FF">
              <w:rPr>
                <w:rFonts w:asciiTheme="minorHAnsi" w:hAnsiTheme="minorHAnsi" w:cstheme="minorHAnsi"/>
                <w:sz w:val="24"/>
                <w:szCs w:val="24"/>
              </w:rPr>
              <w:t xml:space="preserve"> sediadas local e regionalmente nos municipios pertencentes ao consórcio, capazes de cumprir as exigências estabelecidas no instrumento convocatório</w:t>
            </w:r>
            <w:r w:rsidR="00190783">
              <w:rPr>
                <w:rFonts w:asciiTheme="minorHAnsi" w:hAnsiTheme="minorHAnsi" w:cstheme="minorHAnsi"/>
                <w:sz w:val="24"/>
                <w:szCs w:val="24"/>
              </w:rPr>
              <w:t>.</w:t>
            </w:r>
          </w:p>
          <w:p w:rsidR="0012335D"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4. </w:t>
            </w:r>
            <w:r w:rsidR="00857D2B" w:rsidRPr="007935FF">
              <w:rPr>
                <w:rFonts w:asciiTheme="minorHAnsi" w:hAnsiTheme="minorHAnsi" w:cstheme="minorHAnsi"/>
                <w:sz w:val="24"/>
                <w:szCs w:val="24"/>
              </w:rPr>
              <w:t>Segundo entendimento já proferido pelo E. Tribunal de Contas do Estado de Minas Gerais, o alcance da expressão “</w:t>
            </w:r>
            <w:r w:rsidR="00857D2B" w:rsidRPr="007935FF">
              <w:rPr>
                <w:rFonts w:asciiTheme="minorHAnsi" w:hAnsiTheme="minorHAnsi" w:cstheme="minorHAnsi"/>
                <w:b/>
                <w:sz w:val="24"/>
                <w:szCs w:val="24"/>
              </w:rPr>
              <w:t>regionalmente</w:t>
            </w:r>
            <w:r w:rsidR="00857D2B" w:rsidRPr="007935FF">
              <w:rPr>
                <w:rFonts w:asciiTheme="minorHAnsi" w:hAnsiTheme="minorHAnsi" w:cstheme="minorHAnsi"/>
                <w:sz w:val="24"/>
                <w:szCs w:val="24"/>
              </w:rPr>
              <w:t xml:space="preserve">”, para fins do art. 49, inciso II, da Lei Complementar no 123/06, deve ser delimitado, definido e justificado pela própria </w:t>
            </w:r>
            <w:r w:rsidR="00857D2B" w:rsidRPr="007935FF">
              <w:rPr>
                <w:rFonts w:asciiTheme="minorHAnsi" w:hAnsiTheme="minorHAnsi" w:cstheme="minorHAnsi"/>
                <w:sz w:val="24"/>
                <w:szCs w:val="24"/>
              </w:rPr>
              <w:lastRenderedPageBreak/>
              <w:t xml:space="preserve">Administração, no âmbito de cada procedimento licitatório. </w:t>
            </w:r>
          </w:p>
          <w:p w:rsidR="0012335D"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5. </w:t>
            </w:r>
            <w:r w:rsidR="00857D2B" w:rsidRPr="007935FF">
              <w:rPr>
                <w:rFonts w:asciiTheme="minorHAnsi" w:hAnsiTheme="minorHAnsi" w:cstheme="minorHAnsi"/>
                <w:sz w:val="24"/>
                <w:szCs w:val="24"/>
              </w:rPr>
              <w:t xml:space="preserve">O Administrador deverá demonstrar, motivadamente, que foram levados em consideração as particularidades do objeto licitado, bem como o princípio da razoabilidade e os objetivos do tratamento diferenciado dispensado às MEs e EPPs, previstos no art. 47 da Lei Complementar n. 123/06. </w:t>
            </w:r>
          </w:p>
          <w:p w:rsidR="00881D42"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6. </w:t>
            </w:r>
            <w:r w:rsidR="00857D2B" w:rsidRPr="007935FF">
              <w:rPr>
                <w:rFonts w:asciiTheme="minorHAnsi" w:hAnsiTheme="minorHAnsi" w:cstheme="minorHAnsi"/>
                <w:sz w:val="24"/>
                <w:szCs w:val="24"/>
              </w:rPr>
              <w:t xml:space="preserve">Não há na própria lei complementar nenhuma definição sobre o critério de regionalidade descrito no inciso II do artigo 49 da LC 123/2006, citando a afirmação do TCE/MG, no Processo 887.734 de 03/07/2013 de que: </w:t>
            </w:r>
          </w:p>
          <w:p w:rsidR="00881D42" w:rsidRPr="007935FF" w:rsidRDefault="00881D42" w:rsidP="00135516">
            <w:pPr>
              <w:pStyle w:val="SemEspaamento"/>
              <w:spacing w:line="276" w:lineRule="auto"/>
              <w:jc w:val="both"/>
              <w:rPr>
                <w:rFonts w:asciiTheme="minorHAnsi" w:hAnsiTheme="minorHAnsi" w:cstheme="minorHAnsi"/>
                <w:sz w:val="24"/>
                <w:szCs w:val="24"/>
              </w:rPr>
            </w:pPr>
          </w:p>
          <w:p w:rsidR="00857D2B" w:rsidRPr="00190783" w:rsidRDefault="00857D2B" w:rsidP="00135516">
            <w:pPr>
              <w:pStyle w:val="SemEspaamento"/>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a) O alcance da expressão “regionalmente”, para fins do art. 49, inciso II, da Lei Complementar n. 123/06, </w:t>
            </w:r>
            <w:r w:rsidRPr="00190783">
              <w:rPr>
                <w:rFonts w:asciiTheme="minorHAnsi" w:hAnsiTheme="minorHAnsi" w:cstheme="minorHAnsi"/>
                <w:b/>
                <w:i/>
                <w:szCs w:val="24"/>
              </w:rPr>
              <w:t>deve ser delimitado, definido e justificado pela própria Administração, no âmbito de cada procedimento licitatório</w:t>
            </w:r>
            <w:r w:rsidRPr="00190783">
              <w:rPr>
                <w:rFonts w:asciiTheme="minorHAnsi" w:hAnsiTheme="minorHAnsi" w:cstheme="minorHAnsi"/>
                <w:i/>
                <w:szCs w:val="24"/>
              </w:rPr>
              <w:t>.</w:t>
            </w:r>
          </w:p>
          <w:p w:rsidR="00881D42" w:rsidRPr="00190783" w:rsidRDefault="00857D2B" w:rsidP="00135516">
            <w:pPr>
              <w:pStyle w:val="SemEspaamento"/>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b) Quando da delimitação e da definição, o Administrador deverá demonstrar, motivadamente, que foram levados em consideração as particularidades do objeto licitado, bem como o princípio da razoabilidade e os objetivos do tratamento diferenciado dispensado às MEs e EPPs, previstos no art. 47 da Lei Complementar no 123/06. (grifo nosso) </w:t>
            </w:r>
          </w:p>
          <w:p w:rsidR="00252E25" w:rsidRPr="007935FF" w:rsidRDefault="00252E25" w:rsidP="00135516">
            <w:pPr>
              <w:pStyle w:val="SemEspaamento"/>
              <w:spacing w:line="276" w:lineRule="auto"/>
              <w:jc w:val="both"/>
              <w:rPr>
                <w:rFonts w:asciiTheme="minorHAnsi" w:hAnsiTheme="minorHAnsi" w:cstheme="minorHAnsi"/>
                <w:sz w:val="24"/>
                <w:szCs w:val="24"/>
              </w:rPr>
            </w:pPr>
          </w:p>
          <w:p w:rsidR="00881D42" w:rsidRPr="007935FF" w:rsidRDefault="00881D42"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7. </w:t>
            </w:r>
            <w:r w:rsidR="00857D2B" w:rsidRPr="007935FF">
              <w:rPr>
                <w:rFonts w:asciiTheme="minorHAnsi" w:hAnsiTheme="minorHAnsi" w:cstheme="minorHAnsi"/>
                <w:sz w:val="24"/>
                <w:szCs w:val="24"/>
              </w:rPr>
              <w:t>Desta forma, é nece</w:t>
            </w:r>
            <w:r w:rsidRPr="007935FF">
              <w:rPr>
                <w:rFonts w:asciiTheme="minorHAnsi" w:hAnsiTheme="minorHAnsi" w:cstheme="minorHAnsi"/>
                <w:sz w:val="24"/>
                <w:szCs w:val="24"/>
              </w:rPr>
              <w:t xml:space="preserve">ssário definir, por norma local/regional </w:t>
            </w:r>
            <w:r w:rsidR="00857D2B" w:rsidRPr="007935FF">
              <w:rPr>
                <w:rFonts w:asciiTheme="minorHAnsi" w:hAnsiTheme="minorHAnsi" w:cstheme="minorHAnsi"/>
                <w:sz w:val="24"/>
                <w:szCs w:val="24"/>
              </w:rPr>
              <w:t xml:space="preserve">ou no instrumento convocatório, o que o ente entende por local e por regional. Se o primeiro geralmente coincide com o município e não gera muitas dúvidas, o segundo vai variar conforme cada realidade. Pode-se usar alguma classificação de divisão territorial do estado, do IBGE. </w:t>
            </w:r>
          </w:p>
          <w:p w:rsidR="00857D2B" w:rsidRPr="007935FF" w:rsidRDefault="00881D42"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8. </w:t>
            </w:r>
            <w:r w:rsidR="00857D2B" w:rsidRPr="007935FF">
              <w:rPr>
                <w:rFonts w:asciiTheme="minorHAnsi" w:hAnsiTheme="minorHAnsi" w:cstheme="minorHAnsi"/>
                <w:sz w:val="24"/>
                <w:szCs w:val="24"/>
              </w:rPr>
              <w:t>Como já citado, o município editou Decreto Municipal N</w:t>
            </w:r>
            <w:r w:rsidRPr="007935FF">
              <w:rPr>
                <w:rFonts w:asciiTheme="minorHAnsi" w:hAnsiTheme="minorHAnsi" w:cstheme="minorHAnsi"/>
                <w:sz w:val="24"/>
                <w:szCs w:val="24"/>
              </w:rPr>
              <w:t xml:space="preserve">º 2.796/2017, </w:t>
            </w:r>
            <w:r w:rsidR="00857D2B" w:rsidRPr="007935FF">
              <w:rPr>
                <w:rFonts w:asciiTheme="minorHAnsi" w:hAnsiTheme="minorHAnsi" w:cstheme="minorHAnsi"/>
                <w:sz w:val="24"/>
                <w:szCs w:val="24"/>
              </w:rPr>
              <w:t xml:space="preserve">que concede tratamento diferenciado e simplificado para as microempresas e empresas de pequeno porte, considerando os limites geográficos definidos pelo </w:t>
            </w:r>
            <w:r w:rsidR="00585026" w:rsidRPr="007935FF">
              <w:rPr>
                <w:rFonts w:asciiTheme="minorHAnsi" w:hAnsiTheme="minorHAnsi" w:cstheme="minorHAnsi"/>
                <w:sz w:val="24"/>
                <w:szCs w:val="24"/>
              </w:rPr>
              <w:t>CODEMA – Consórcio Intermunicipal de Desenvolvimento do Médio Araguaia, que abrenge 09 (nove) municipios</w:t>
            </w:r>
            <w:r w:rsidR="00857D2B" w:rsidRPr="007935FF">
              <w:rPr>
                <w:rFonts w:asciiTheme="minorHAnsi" w:hAnsiTheme="minorHAnsi" w:cstheme="minorHAnsi"/>
                <w:sz w:val="24"/>
                <w:szCs w:val="24"/>
              </w:rPr>
              <w:t>.</w:t>
            </w:r>
          </w:p>
          <w:p w:rsidR="00585026"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 </w:t>
            </w:r>
            <w:r w:rsidR="00857D2B" w:rsidRPr="007935FF">
              <w:rPr>
                <w:rFonts w:asciiTheme="minorHAnsi" w:hAnsiTheme="minorHAnsi" w:cstheme="minorHAnsi"/>
                <w:sz w:val="24"/>
                <w:szCs w:val="24"/>
              </w:rPr>
              <w:t>Visando justificar a regionalização da licitação para Microempresas (ME) e Empresas de Pequeno Porte (EPP) com a finalidade de promover o desenvolvimento econômico local</w:t>
            </w:r>
            <w:r w:rsidRPr="007935FF">
              <w:rPr>
                <w:rFonts w:asciiTheme="minorHAnsi" w:hAnsiTheme="minorHAnsi" w:cstheme="minorHAnsi"/>
                <w:sz w:val="24"/>
                <w:szCs w:val="24"/>
              </w:rPr>
              <w:t xml:space="preserve"> e/ou regional</w:t>
            </w:r>
            <w:r w:rsidR="00211E58">
              <w:rPr>
                <w:rFonts w:asciiTheme="minorHAnsi" w:hAnsiTheme="minorHAnsi" w:cstheme="minorHAnsi"/>
                <w:sz w:val="24"/>
                <w:szCs w:val="24"/>
              </w:rPr>
              <w:t xml:space="preserve"> </w:t>
            </w:r>
            <w:r w:rsidR="00857D2B" w:rsidRPr="007935FF">
              <w:rPr>
                <w:rFonts w:asciiTheme="minorHAnsi" w:hAnsiTheme="minorHAnsi" w:cstheme="minorHAnsi"/>
                <w:sz w:val="24"/>
                <w:szCs w:val="24"/>
              </w:rPr>
              <w:t xml:space="preserve">e garantir a competitividade e sustentabilidade do processo licitatório, pontuamos e apresentamos aqui algumas justificativas: </w:t>
            </w:r>
          </w:p>
          <w:p w:rsidR="00585026" w:rsidRPr="007935FF" w:rsidRDefault="00585026"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9.</w:t>
            </w:r>
            <w:r w:rsidR="00667F76">
              <w:rPr>
                <w:rFonts w:asciiTheme="minorHAnsi" w:hAnsiTheme="minorHAnsi" w:cstheme="minorHAnsi"/>
                <w:sz w:val="24"/>
                <w:szCs w:val="24"/>
                <w:u w:val="single"/>
              </w:rPr>
              <w:t>7</w:t>
            </w:r>
            <w:r w:rsidRPr="007935FF">
              <w:rPr>
                <w:rFonts w:asciiTheme="minorHAnsi" w:hAnsiTheme="minorHAnsi" w:cstheme="minorHAnsi"/>
                <w:sz w:val="24"/>
                <w:szCs w:val="24"/>
                <w:u w:val="single"/>
              </w:rPr>
              <w:t xml:space="preserve">. </w:t>
            </w:r>
            <w:r w:rsidR="00857D2B" w:rsidRPr="007935FF">
              <w:rPr>
                <w:rFonts w:asciiTheme="minorHAnsi" w:hAnsiTheme="minorHAnsi" w:cstheme="minorHAnsi"/>
                <w:sz w:val="24"/>
                <w:szCs w:val="24"/>
                <w:u w:val="single"/>
              </w:rPr>
              <w:t>ENTENDIMENTO DOS TRIBUNAIS DE CONTAS</w:t>
            </w:r>
            <w:r w:rsidRPr="007935FF">
              <w:rPr>
                <w:rFonts w:asciiTheme="minorHAnsi" w:hAnsiTheme="minorHAnsi" w:cstheme="minorHAnsi"/>
                <w:sz w:val="24"/>
                <w:szCs w:val="24"/>
                <w:u w:val="single"/>
              </w:rPr>
              <w:t>:</w:t>
            </w:r>
          </w:p>
          <w:p w:rsidR="00585026"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57D2B" w:rsidRPr="007935FF">
              <w:rPr>
                <w:rFonts w:asciiTheme="minorHAnsi" w:hAnsiTheme="minorHAnsi" w:cstheme="minorHAnsi"/>
                <w:sz w:val="24"/>
                <w:szCs w:val="24"/>
              </w:rPr>
              <w:t>O Tribunal de Contas do Estado de Minas Gerais (TCE/MG), em diversos julgados (como o Processo nº 887.734 e a Denúncia nº 987.564), já consolidou o entendimento de que: “</w:t>
            </w:r>
            <w:r w:rsidR="00857D2B" w:rsidRPr="007935FF">
              <w:rPr>
                <w:rFonts w:asciiTheme="minorHAnsi" w:hAnsiTheme="minorHAnsi" w:cstheme="minorHAnsi"/>
                <w:i/>
                <w:sz w:val="24"/>
                <w:szCs w:val="24"/>
              </w:rPr>
              <w:t>É admissível a limitação da licitação ao âmbito local ou regional, desde que existam pelo menos três fornecedores competitivos enquadrados como ME ou EPP, devidamente justificada tal delimitação pela Administração, com base no objeto contratado, nas condições de mercado e na razoabilidade</w:t>
            </w:r>
            <w:r w:rsidR="00857D2B" w:rsidRPr="007935FF">
              <w:rPr>
                <w:rFonts w:asciiTheme="minorHAnsi" w:hAnsiTheme="minorHAnsi" w:cstheme="minorHAnsi"/>
                <w:sz w:val="24"/>
                <w:szCs w:val="24"/>
              </w:rPr>
              <w:t xml:space="preserve">.” </w:t>
            </w:r>
          </w:p>
          <w:p w:rsidR="00C437D6" w:rsidRPr="007935FF" w:rsidRDefault="002D704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2. Tambem o egrégio Tribunal de Contas do Estado do Paraná (TCE/PR), deliberou sobre o assunto e </w:t>
            </w:r>
            <w:r w:rsidR="00C437D6" w:rsidRPr="007935FF">
              <w:rPr>
                <w:rFonts w:asciiTheme="minorHAnsi" w:hAnsiTheme="minorHAnsi" w:cstheme="minorHAnsi"/>
                <w:sz w:val="24"/>
                <w:szCs w:val="24"/>
              </w:rPr>
              <w:t xml:space="preserve">no acórdão nº 877/2016 e o relator do processo, conselheiro Nestor Baptista, votou pela resposta do Tribunal de acordo com </w:t>
            </w:r>
            <w:proofErr w:type="gramStart"/>
            <w:r w:rsidR="00C437D6" w:rsidRPr="007935FF">
              <w:rPr>
                <w:rFonts w:asciiTheme="minorHAnsi" w:hAnsiTheme="minorHAnsi" w:cstheme="minorHAnsi"/>
                <w:sz w:val="24"/>
                <w:szCs w:val="24"/>
              </w:rPr>
              <w:t>a</w:t>
            </w:r>
            <w:proofErr w:type="gramEnd"/>
            <w:r w:rsidR="00C437D6" w:rsidRPr="007935FF">
              <w:rPr>
                <w:rFonts w:asciiTheme="minorHAnsi" w:hAnsiTheme="minorHAnsi" w:cstheme="minorHAnsi"/>
                <w:sz w:val="24"/>
                <w:szCs w:val="24"/>
              </w:rPr>
              <w:t xml:space="preserve"> instrução da DCM. </w:t>
            </w:r>
          </w:p>
          <w:p w:rsidR="00C437D6" w:rsidRPr="007935FF" w:rsidRDefault="00C437D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lastRenderedPageBreak/>
              <w:t>3. Ele lembrou que basta que existam três MEs e EPPs no município ou região, mas que o fato da licitação ter um baixo número de concorrentes por falhas na divulgação é inaceitável. Quanto à definição de região para fins da aplicação da LC nº </w:t>
            </w:r>
            <w:hyperlink r:id="rId10" w:tooltip="Lei Complementar nº 123, de 14 de dezembro de 2006" w:history="1">
              <w:r w:rsidRPr="007935FF">
                <w:rPr>
                  <w:rFonts w:asciiTheme="minorHAnsi" w:hAnsiTheme="minorHAnsi" w:cstheme="minorHAnsi"/>
                  <w:sz w:val="24"/>
                  <w:szCs w:val="24"/>
                </w:rPr>
                <w:t>123</w:t>
              </w:r>
            </w:hyperlink>
            <w:r w:rsidRPr="007935FF">
              <w:rPr>
                <w:rFonts w:asciiTheme="minorHAnsi" w:hAnsiTheme="minorHAnsi" w:cstheme="minorHAnsi"/>
                <w:sz w:val="24"/>
                <w:szCs w:val="24"/>
              </w:rPr>
              <w:t>/2006,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rsidR="00C437D6" w:rsidRPr="007935FF" w:rsidRDefault="00C437D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4. Os conselheiros aprovaram por unanimidade o voto do relator, na sessão do Tribunal Pleno de 28 de janeiro. O Acórdão 877/16 - Tribunal Pleno foi publicado em 15 de março, na </w:t>
            </w:r>
            <w:hyperlink r:id="rId11" w:tgtFrame="_blank" w:history="1">
              <w:r w:rsidRPr="007935FF">
                <w:rPr>
                  <w:rFonts w:asciiTheme="minorHAnsi" w:hAnsiTheme="minorHAnsi" w:cstheme="minorHAnsi"/>
                  <w:sz w:val="24"/>
                  <w:szCs w:val="24"/>
                </w:rPr>
                <w:t>edição 1.318 do </w:t>
              </w:r>
            </w:hyperlink>
            <w:hyperlink r:id="rId12" w:tgtFrame="_blank" w:history="1">
              <w:r w:rsidRPr="007935FF">
                <w:rPr>
                  <w:rFonts w:asciiTheme="minorHAnsi" w:hAnsiTheme="minorHAnsi" w:cstheme="minorHAnsi"/>
                  <w:sz w:val="24"/>
                  <w:szCs w:val="24"/>
                </w:rPr>
                <w:t>Diário Eletrônico do TCE-PR</w:t>
              </w:r>
            </w:hyperlink>
            <w:r w:rsidRPr="007935FF">
              <w:rPr>
                <w:rFonts w:asciiTheme="minorHAnsi" w:hAnsiTheme="minorHAnsi" w:cstheme="minorHAnsi"/>
                <w:sz w:val="24"/>
                <w:szCs w:val="24"/>
              </w:rPr>
              <w:t>, veiculado no portal </w:t>
            </w:r>
            <w:hyperlink r:id="rId13" w:tgtFrame="_blank" w:history="1">
              <w:r w:rsidRPr="007935FF">
                <w:rPr>
                  <w:rFonts w:asciiTheme="minorHAnsi" w:hAnsiTheme="minorHAnsi" w:cstheme="minorHAnsi"/>
                  <w:sz w:val="24"/>
                  <w:szCs w:val="24"/>
                </w:rPr>
                <w:t>www.tce.pr.gov.br</w:t>
              </w:r>
            </w:hyperlink>
            <w:r w:rsidRPr="007935FF">
              <w:rPr>
                <w:rFonts w:asciiTheme="minorHAnsi" w:hAnsiTheme="minorHAnsi" w:cstheme="minorHAnsi"/>
                <w:sz w:val="24"/>
                <w:szCs w:val="24"/>
              </w:rPr>
              <w:t>.</w:t>
            </w:r>
          </w:p>
          <w:p w:rsidR="000F2732" w:rsidRPr="007935FF" w:rsidRDefault="000F2732" w:rsidP="00252E25">
            <w:pPr>
              <w:pStyle w:val="SemEspaamento"/>
              <w:spacing w:line="276" w:lineRule="auto"/>
              <w:ind w:left="284"/>
              <w:jc w:val="both"/>
              <w:rPr>
                <w:rFonts w:asciiTheme="minorHAnsi" w:hAnsiTheme="minorHAnsi" w:cstheme="minorHAnsi"/>
                <w:b/>
                <w:i/>
                <w:sz w:val="24"/>
                <w:szCs w:val="24"/>
              </w:rPr>
            </w:pPr>
            <w:r w:rsidRPr="007935FF">
              <w:rPr>
                <w:rFonts w:asciiTheme="minorHAnsi" w:hAnsiTheme="minorHAnsi" w:cstheme="minorHAnsi"/>
                <w:sz w:val="24"/>
                <w:szCs w:val="24"/>
              </w:rPr>
              <w:t xml:space="preserve">5. Por fim, o Tribunal de Contas do Estado de Mato Grosso – TCE/MT, no dia 21/10/2015, em atendimento ao processo nº </w:t>
            </w:r>
            <w:r w:rsidRPr="007935FF">
              <w:rPr>
                <w:rFonts w:asciiTheme="minorHAnsi" w:hAnsiTheme="minorHAnsi" w:cstheme="minorHAnsi"/>
                <w:b/>
                <w:bCs/>
                <w:sz w:val="24"/>
                <w:szCs w:val="24"/>
              </w:rPr>
              <w:t>19.396-8/2015, em</w:t>
            </w:r>
            <w:r w:rsidRPr="007935FF">
              <w:rPr>
                <w:rFonts w:asciiTheme="minorHAnsi" w:hAnsiTheme="minorHAnsi" w:cstheme="minorHAnsi"/>
                <w:bCs/>
                <w:sz w:val="24"/>
                <w:szCs w:val="24"/>
              </w:rPr>
              <w:t xml:space="preserve"> pesquisa formalizada pela </w:t>
            </w:r>
            <w:r w:rsidRPr="007935FF">
              <w:rPr>
                <w:rFonts w:asciiTheme="minorHAnsi" w:hAnsiTheme="minorHAnsi" w:cstheme="minorHAnsi"/>
                <w:b/>
                <w:bCs/>
                <w:sz w:val="24"/>
                <w:szCs w:val="24"/>
              </w:rPr>
              <w:t>PREFEITURA MUNICIPAL DE ITIQUIRA</w:t>
            </w:r>
            <w:r w:rsidRPr="007935FF">
              <w:rPr>
                <w:rFonts w:asciiTheme="minorHAnsi" w:hAnsiTheme="minorHAnsi" w:cstheme="minorHAnsi"/>
                <w:bCs/>
                <w:sz w:val="24"/>
                <w:szCs w:val="24"/>
              </w:rPr>
              <w:t xml:space="preserve">, sobre a relatoria da Conselheira Interina </w:t>
            </w:r>
            <w:r w:rsidRPr="007935FF">
              <w:rPr>
                <w:rFonts w:asciiTheme="minorHAnsi" w:hAnsiTheme="minorHAnsi" w:cstheme="minorHAnsi"/>
                <w:b/>
                <w:bCs/>
                <w:sz w:val="24"/>
                <w:szCs w:val="24"/>
              </w:rPr>
              <w:t>JAQUELINE JACOBSEN</w:t>
            </w:r>
            <w:r w:rsidRPr="007935FF">
              <w:rPr>
                <w:rFonts w:asciiTheme="minorHAnsi" w:hAnsiTheme="minorHAnsi" w:cstheme="minorHAnsi"/>
                <w:bCs/>
                <w:sz w:val="24"/>
                <w:szCs w:val="24"/>
              </w:rPr>
              <w:t>, baixou a</w:t>
            </w:r>
            <w:r w:rsidRPr="007935FF">
              <w:rPr>
                <w:rFonts w:asciiTheme="minorHAnsi" w:hAnsiTheme="minorHAnsi" w:cstheme="minorHAnsi"/>
                <w:b/>
                <w:bCs/>
                <w:sz w:val="24"/>
                <w:szCs w:val="24"/>
              </w:rPr>
              <w:t xml:space="preserve"> </w:t>
            </w:r>
            <w:r w:rsidRPr="007935FF">
              <w:rPr>
                <w:rFonts w:asciiTheme="minorHAnsi" w:hAnsiTheme="minorHAnsi" w:cstheme="minorHAnsi"/>
                <w:sz w:val="24"/>
                <w:szCs w:val="24"/>
              </w:rPr>
              <w:t>Resolução de Consulta nº 017/2015, onde está, dentre os demais assuntos em relação às Microempresas (</w:t>
            </w:r>
            <w:r w:rsidRPr="007935FF">
              <w:rPr>
                <w:rFonts w:asciiTheme="minorHAnsi" w:hAnsiTheme="minorHAnsi" w:cstheme="minorHAnsi"/>
                <w:b/>
                <w:sz w:val="24"/>
                <w:szCs w:val="24"/>
              </w:rPr>
              <w:t>ME</w:t>
            </w:r>
            <w:r w:rsidRPr="007935FF">
              <w:rPr>
                <w:rFonts w:asciiTheme="minorHAnsi" w:hAnsiTheme="minorHAnsi" w:cstheme="minorHAnsi"/>
                <w:sz w:val="24"/>
                <w:szCs w:val="24"/>
              </w:rPr>
              <w:t>) e Empresas de Pequeno Porte (</w:t>
            </w:r>
            <w:r w:rsidRPr="007935FF">
              <w:rPr>
                <w:rFonts w:asciiTheme="minorHAnsi" w:hAnsiTheme="minorHAnsi" w:cstheme="minorHAnsi"/>
                <w:b/>
                <w:sz w:val="24"/>
                <w:szCs w:val="24"/>
              </w:rPr>
              <w:t>EPP</w:t>
            </w:r>
            <w:r w:rsidRPr="007935FF">
              <w:rPr>
                <w:rFonts w:asciiTheme="minorHAnsi" w:hAnsiTheme="minorHAnsi" w:cstheme="minorHAnsi"/>
                <w:sz w:val="24"/>
                <w:szCs w:val="24"/>
              </w:rPr>
              <w:t xml:space="preserve">), decidiram o que mencionamos </w:t>
            </w:r>
            <w:r w:rsidRPr="007935FF">
              <w:rPr>
                <w:rFonts w:asciiTheme="minorHAnsi" w:hAnsiTheme="minorHAnsi" w:cstheme="minorHAnsi"/>
                <w:b/>
                <w:i/>
                <w:sz w:val="24"/>
                <w:szCs w:val="24"/>
              </w:rPr>
              <w:t>“in verbis”</w:t>
            </w:r>
          </w:p>
          <w:p w:rsidR="000F2732" w:rsidRPr="007935FF" w:rsidRDefault="000F2732" w:rsidP="000F2732">
            <w:pPr>
              <w:adjustRightInd w:val="0"/>
              <w:spacing w:line="276" w:lineRule="auto"/>
              <w:ind w:firstLine="1418"/>
              <w:jc w:val="both"/>
              <w:rPr>
                <w:rFonts w:asciiTheme="minorHAnsi" w:hAnsiTheme="minorHAnsi" w:cstheme="minorHAnsi"/>
                <w:b/>
                <w:i/>
                <w:sz w:val="24"/>
                <w:szCs w:val="24"/>
              </w:rPr>
            </w:pPr>
          </w:p>
          <w:p w:rsidR="000F2732" w:rsidRPr="00190783" w:rsidRDefault="000F2732" w:rsidP="000F2732">
            <w:pPr>
              <w:adjustRightInd w:val="0"/>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 </w:t>
            </w:r>
          </w:p>
          <w:p w:rsidR="000F2732" w:rsidRPr="00190783" w:rsidRDefault="000F2732" w:rsidP="000F2732">
            <w:pPr>
              <w:adjustRightInd w:val="0"/>
              <w:spacing w:line="276" w:lineRule="auto"/>
              <w:ind w:left="1134"/>
              <w:jc w:val="both"/>
              <w:rPr>
                <w:rFonts w:asciiTheme="minorHAnsi" w:hAnsiTheme="minorHAnsi" w:cstheme="minorHAnsi"/>
                <w:b/>
                <w:bCs/>
                <w:i/>
                <w:szCs w:val="24"/>
              </w:rPr>
            </w:pPr>
            <w:r w:rsidRPr="00190783">
              <w:rPr>
                <w:rFonts w:asciiTheme="minorHAnsi" w:hAnsiTheme="minorHAnsi" w:cstheme="minorHAnsi"/>
                <w:b/>
                <w:i/>
                <w:szCs w:val="24"/>
              </w:rPr>
              <w:t>O TRIBUNAL DE CONTAS DO ESTADO DE MATO GROSSO</w:t>
            </w:r>
            <w:r w:rsidRPr="00190783">
              <w:rPr>
                <w:rFonts w:asciiTheme="minorHAnsi" w:hAnsiTheme="minorHAnsi" w:cstheme="minorHAnsi"/>
                <w:i/>
                <w:szCs w:val="24"/>
              </w:rPr>
              <w:t xml:space="preserve">, nos termos dos artigos 1º, XVII, 48 e 49, todos da Lei Complementar nº 269/2007 (Lei Orgânica do Tribunal de Contas do Estado de Mato Grosso), e dos artigos 29, XI, e 81, IV, da Resolução nº 14/2007 (Regimento Interno do Tribunal de Contas do Estado de Mato Grosso), </w:t>
            </w:r>
            <w:r w:rsidRPr="00190783">
              <w:rPr>
                <w:rFonts w:asciiTheme="minorHAnsi" w:hAnsiTheme="minorHAnsi" w:cstheme="minorHAnsi"/>
                <w:b/>
                <w:bCs/>
                <w:i/>
                <w:szCs w:val="24"/>
                <w:highlight w:val="yellow"/>
              </w:rPr>
              <w:t xml:space="preserve">resolve, </w:t>
            </w:r>
            <w:r w:rsidRPr="00190783">
              <w:rPr>
                <w:rFonts w:asciiTheme="minorHAnsi" w:hAnsiTheme="minorHAnsi" w:cstheme="minorHAnsi"/>
                <w:b/>
                <w:i/>
                <w:szCs w:val="24"/>
                <w:highlight w:val="yellow"/>
              </w:rPr>
              <w:t>por unanimidade, acompanhando o voto da Relatora e de acordo, com o Parecer nº 5.644/2015 do Ministério Público de Contas</w:t>
            </w:r>
            <w:r w:rsidRPr="00190783">
              <w:rPr>
                <w:rFonts w:asciiTheme="minorHAnsi" w:hAnsiTheme="minorHAnsi" w:cstheme="minorHAnsi"/>
                <w:b/>
                <w:i/>
                <w:szCs w:val="24"/>
              </w:rPr>
              <w:t xml:space="preserve">, </w:t>
            </w:r>
            <w:r w:rsidRPr="00190783">
              <w:rPr>
                <w:rFonts w:asciiTheme="minorHAnsi" w:hAnsiTheme="minorHAnsi" w:cstheme="minorHAnsi"/>
                <w:b/>
                <w:bCs/>
                <w:i/>
                <w:szCs w:val="24"/>
              </w:rPr>
              <w:t xml:space="preserve">responder </w:t>
            </w:r>
            <w:r w:rsidRPr="00190783">
              <w:rPr>
                <w:rFonts w:asciiTheme="minorHAnsi" w:hAnsiTheme="minorHAnsi" w:cstheme="minorHAnsi"/>
                <w:b/>
                <w:i/>
                <w:szCs w:val="24"/>
              </w:rPr>
              <w:t>ao consulente que</w:t>
            </w:r>
            <w:r w:rsidRPr="00190783">
              <w:rPr>
                <w:rFonts w:asciiTheme="minorHAnsi" w:hAnsiTheme="minorHAnsi" w:cstheme="minorHAnsi"/>
                <w:i/>
                <w:szCs w:val="24"/>
              </w:rPr>
              <w:t xml:space="preserve">: </w:t>
            </w:r>
            <w:r w:rsidRPr="00190783">
              <w:rPr>
                <w:rFonts w:asciiTheme="minorHAnsi" w:hAnsiTheme="minorHAnsi" w:cstheme="minorHAnsi"/>
                <w:b/>
                <w:bCs/>
                <w:i/>
                <w:szCs w:val="24"/>
              </w:rPr>
              <w:t xml:space="preserve">1) </w:t>
            </w:r>
            <w:r w:rsidRPr="00190783">
              <w:rPr>
                <w:rFonts w:asciiTheme="minorHAnsi" w:hAnsiTheme="minorHAnsi" w:cstheme="minorHAnsi"/>
                <w:i/>
                <w:szCs w:val="24"/>
              </w:rPr>
              <w:t xml:space="preserve">Para efeito de aplicação do § 3º do art. 48 e do inciso II do artigo 49 da LC 123/2006, </w:t>
            </w:r>
            <w:proofErr w:type="gramStart"/>
            <w:r w:rsidRPr="00190783">
              <w:rPr>
                <w:rFonts w:asciiTheme="minorHAnsi" w:hAnsiTheme="minorHAnsi" w:cstheme="minorHAnsi"/>
                <w:i/>
                <w:szCs w:val="24"/>
              </w:rPr>
              <w:t>a</w:t>
            </w:r>
            <w:proofErr w:type="gramEnd"/>
            <w:r w:rsidRPr="00190783">
              <w:rPr>
                <w:rFonts w:asciiTheme="minorHAnsi" w:hAnsiTheme="minorHAnsi" w:cstheme="minorHAnsi"/>
                <w:i/>
                <w:szCs w:val="24"/>
              </w:rPr>
              <w:t xml:space="preserve"> expressão “</w:t>
            </w:r>
            <w:r w:rsidRPr="00190783">
              <w:rPr>
                <w:rFonts w:asciiTheme="minorHAnsi" w:hAnsiTheme="minorHAnsi" w:cstheme="minorHAnsi"/>
                <w:b/>
                <w:i/>
                <w:szCs w:val="24"/>
                <w:highlight w:val="yellow"/>
              </w:rPr>
              <w:t>sediadas no local</w:t>
            </w:r>
            <w:r w:rsidRPr="00190783">
              <w:rPr>
                <w:rFonts w:asciiTheme="minorHAnsi" w:hAnsiTheme="minorHAnsi" w:cstheme="minorHAnsi"/>
                <w:i/>
                <w:szCs w:val="24"/>
              </w:rPr>
              <w:t xml:space="preserve">” </w:t>
            </w:r>
            <w:r w:rsidRPr="00190783">
              <w:rPr>
                <w:rFonts w:asciiTheme="minorHAnsi" w:hAnsiTheme="minorHAnsi" w:cstheme="minorHAnsi"/>
                <w:b/>
                <w:i/>
                <w:szCs w:val="24"/>
                <w:highlight w:val="yellow"/>
              </w:rPr>
              <w:t>reporta-se ao município (ente federado) no qual se realiza a licitação para a contratação pública;</w:t>
            </w:r>
            <w:r w:rsidRPr="00190783">
              <w:rPr>
                <w:rFonts w:asciiTheme="minorHAnsi" w:hAnsiTheme="minorHAnsi" w:cstheme="minorHAnsi"/>
                <w:i/>
                <w:szCs w:val="24"/>
              </w:rPr>
              <w:t xml:space="preserve"> </w:t>
            </w:r>
            <w:r w:rsidRPr="00190783">
              <w:rPr>
                <w:rFonts w:asciiTheme="minorHAnsi" w:hAnsiTheme="minorHAnsi" w:cstheme="minorHAnsi"/>
                <w:b/>
                <w:bCs/>
                <w:i/>
                <w:szCs w:val="24"/>
              </w:rPr>
              <w:t xml:space="preserve">2) </w:t>
            </w:r>
            <w:r w:rsidRPr="00190783">
              <w:rPr>
                <w:rFonts w:asciiTheme="minorHAnsi" w:hAnsiTheme="minorHAnsi" w:cstheme="minorHAnsi"/>
                <w:i/>
                <w:szCs w:val="24"/>
              </w:rPr>
              <w:t xml:space="preserve">para efeito de aplicação do § 3º do art. 48 e do inciso II do artigo 49 da LC 123/2006, a abrangência do termo </w:t>
            </w:r>
            <w:r w:rsidRPr="00190783">
              <w:rPr>
                <w:rFonts w:asciiTheme="minorHAnsi" w:hAnsiTheme="minorHAnsi" w:cstheme="minorHAnsi"/>
                <w:b/>
                <w:i/>
                <w:szCs w:val="24"/>
              </w:rPr>
              <w:t>“</w:t>
            </w:r>
            <w:r w:rsidRPr="00190783">
              <w:rPr>
                <w:rFonts w:asciiTheme="minorHAnsi" w:hAnsiTheme="minorHAnsi" w:cstheme="minorHAnsi"/>
                <w:b/>
                <w:i/>
                <w:szCs w:val="24"/>
                <w:highlight w:val="yellow"/>
              </w:rPr>
              <w:t>regionalmente”</w:t>
            </w:r>
            <w:r w:rsidRPr="00190783">
              <w:rPr>
                <w:rFonts w:asciiTheme="minorHAnsi" w:hAnsiTheme="minorHAnsi" w:cstheme="minorHAnsi"/>
                <w:i/>
                <w:szCs w:val="24"/>
                <w:highlight w:val="yellow"/>
              </w:rPr>
              <w:t xml:space="preserve"> </w:t>
            </w:r>
            <w:r w:rsidRPr="00190783">
              <w:rPr>
                <w:rFonts w:asciiTheme="minorHAnsi" w:hAnsiTheme="minorHAnsi" w:cstheme="minorHAnsi"/>
                <w:b/>
                <w:i/>
                <w:szCs w:val="24"/>
                <w:highlight w:val="yellow"/>
              </w:rPr>
              <w:t>deve ser delimitada e fixada na fase interna do certame, no Termo de Referência ou no Projeto Básico, conforme for o caso, e devidamente justificada pela própria Administração Pública</w:t>
            </w:r>
            <w:r w:rsidRPr="00190783">
              <w:rPr>
                <w:rFonts w:asciiTheme="minorHAnsi" w:hAnsiTheme="minorHAnsi" w:cstheme="minorHAnsi"/>
                <w:i/>
                <w:szCs w:val="24"/>
              </w:rPr>
              <w:t xml:space="preserve">, considerando as especificidades de cada objeto a ser adquirido, o princípio da razoabilidade, o respectivo mercado fornecedor e o cumprimento dos objetivos insculpidos no </w:t>
            </w:r>
            <w:r w:rsidRPr="00190783">
              <w:rPr>
                <w:rFonts w:asciiTheme="minorHAnsi" w:hAnsiTheme="minorHAnsi" w:cstheme="minorHAnsi"/>
                <w:i/>
                <w:iCs/>
                <w:szCs w:val="24"/>
              </w:rPr>
              <w:t xml:space="preserve">caput </w:t>
            </w:r>
            <w:r w:rsidRPr="00190783">
              <w:rPr>
                <w:rFonts w:asciiTheme="minorHAnsi" w:hAnsiTheme="minorHAnsi" w:cstheme="minorHAnsi"/>
                <w:i/>
                <w:szCs w:val="24"/>
              </w:rPr>
              <w:t xml:space="preserve">do artigo 47 da Lei; </w:t>
            </w:r>
            <w:r w:rsidRPr="00190783">
              <w:rPr>
                <w:rFonts w:asciiTheme="minorHAnsi" w:hAnsiTheme="minorHAnsi" w:cstheme="minorHAnsi"/>
                <w:b/>
                <w:bCs/>
                <w:i/>
                <w:szCs w:val="24"/>
              </w:rPr>
              <w:t xml:space="preserve">3) </w:t>
            </w:r>
            <w:r w:rsidRPr="00190783">
              <w:rPr>
                <w:rFonts w:asciiTheme="minorHAnsi" w:hAnsiTheme="minorHAnsi" w:cstheme="minorHAnsi"/>
                <w:b/>
                <w:i/>
                <w:szCs w:val="24"/>
                <w:highlight w:val="yellow"/>
              </w:rPr>
              <w:t>na fase interna da licitação, a Administração licitante deve aferir se existem no mínimo três fornecedores competitivos enquadrados como MPE”s</w:t>
            </w:r>
            <w:r w:rsidRPr="00190783">
              <w:rPr>
                <w:rFonts w:asciiTheme="minorHAnsi" w:hAnsiTheme="minorHAnsi" w:cstheme="minorHAnsi"/>
                <w:i/>
                <w:szCs w:val="24"/>
              </w:rPr>
              <w:t xml:space="preserve">, sediados local ou regionalmente, e capazes de cumprir as exigências estabelecidas no instrumento convocatório. Não existindo, aplica-se a regra excludente prevista no inciso II do artigo 49 da LC 123/2006; </w:t>
            </w:r>
            <w:r w:rsidRPr="00190783">
              <w:rPr>
                <w:rFonts w:asciiTheme="minorHAnsi" w:hAnsiTheme="minorHAnsi" w:cstheme="minorHAnsi"/>
                <w:bCs/>
                <w:i/>
                <w:szCs w:val="24"/>
              </w:rPr>
              <w:t>(...)</w:t>
            </w:r>
          </w:p>
          <w:p w:rsidR="000F2732" w:rsidRPr="007935FF" w:rsidRDefault="000F2732" w:rsidP="00135516">
            <w:pPr>
              <w:pStyle w:val="SemEspaamento"/>
              <w:spacing w:line="276" w:lineRule="auto"/>
              <w:jc w:val="both"/>
              <w:rPr>
                <w:rFonts w:asciiTheme="minorHAnsi" w:hAnsiTheme="minorHAnsi" w:cstheme="minorHAnsi"/>
                <w:sz w:val="24"/>
                <w:szCs w:val="24"/>
              </w:rPr>
            </w:pPr>
          </w:p>
          <w:p w:rsidR="00585026" w:rsidRPr="007935FF" w:rsidRDefault="00585026" w:rsidP="00252E25">
            <w:pPr>
              <w:pStyle w:val="SemEspaamento"/>
              <w:spacing w:line="276" w:lineRule="auto"/>
              <w:ind w:firstLine="284"/>
              <w:jc w:val="both"/>
              <w:rPr>
                <w:rFonts w:asciiTheme="minorHAnsi" w:hAnsiTheme="minorHAnsi" w:cstheme="minorHAnsi"/>
                <w:sz w:val="24"/>
                <w:szCs w:val="24"/>
              </w:rPr>
            </w:pPr>
            <w:r w:rsidRPr="007935FF">
              <w:rPr>
                <w:rFonts w:asciiTheme="minorHAnsi" w:hAnsiTheme="minorHAnsi" w:cstheme="minorHAnsi"/>
                <w:sz w:val="24"/>
                <w:szCs w:val="24"/>
              </w:rPr>
              <w:t>9.</w:t>
            </w:r>
            <w:r w:rsidR="00667F76">
              <w:rPr>
                <w:rFonts w:asciiTheme="minorHAnsi" w:hAnsiTheme="minorHAnsi" w:cstheme="minorHAnsi"/>
                <w:sz w:val="24"/>
                <w:szCs w:val="24"/>
              </w:rPr>
              <w:t>8</w:t>
            </w:r>
            <w:r w:rsidRPr="007935FF">
              <w:rPr>
                <w:rFonts w:asciiTheme="minorHAnsi" w:hAnsiTheme="minorHAnsi" w:cstheme="minorHAnsi"/>
                <w:sz w:val="24"/>
                <w:szCs w:val="24"/>
              </w:rPr>
              <w:t xml:space="preserve">. </w:t>
            </w:r>
            <w:r w:rsidR="00857D2B" w:rsidRPr="007935FF">
              <w:rPr>
                <w:rFonts w:asciiTheme="minorHAnsi" w:hAnsiTheme="minorHAnsi" w:cstheme="minorHAnsi"/>
                <w:sz w:val="24"/>
                <w:szCs w:val="24"/>
              </w:rPr>
              <w:t xml:space="preserve">Diante </w:t>
            </w:r>
            <w:r w:rsidRPr="007935FF">
              <w:rPr>
                <w:rFonts w:asciiTheme="minorHAnsi" w:hAnsiTheme="minorHAnsi" w:cstheme="minorHAnsi"/>
                <w:sz w:val="24"/>
                <w:szCs w:val="24"/>
              </w:rPr>
              <w:t xml:space="preserve">de todo o acima </w:t>
            </w:r>
            <w:r w:rsidR="00857D2B" w:rsidRPr="007935FF">
              <w:rPr>
                <w:rFonts w:asciiTheme="minorHAnsi" w:hAnsiTheme="minorHAnsi" w:cstheme="minorHAnsi"/>
                <w:sz w:val="24"/>
                <w:szCs w:val="24"/>
              </w:rPr>
              <w:t xml:space="preserve">exposto, considerando: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O respaldo constitucional e legal da medida;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Os objetivos de promoção do desenvolvimento local</w:t>
            </w:r>
            <w:r w:rsidR="00585026" w:rsidRPr="007935FF">
              <w:rPr>
                <w:rFonts w:asciiTheme="minorHAnsi" w:hAnsiTheme="minorHAnsi" w:cstheme="minorHAnsi"/>
                <w:sz w:val="24"/>
                <w:szCs w:val="24"/>
              </w:rPr>
              <w:t xml:space="preserve"> e/ou regional</w:t>
            </w:r>
            <w:r w:rsidRPr="007935FF">
              <w:rPr>
                <w:rFonts w:asciiTheme="minorHAnsi" w:hAnsiTheme="minorHAnsi" w:cstheme="minorHAnsi"/>
                <w:sz w:val="24"/>
                <w:szCs w:val="24"/>
              </w:rPr>
              <w:t xml:space="preserve">;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A eficiência na execução dos contratos administrativos; </w:t>
            </w:r>
          </w:p>
          <w:p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lastRenderedPageBreak/>
              <w:sym w:font="Symbol" w:char="F0B7"/>
            </w:r>
            <w:r w:rsidRPr="007935FF">
              <w:rPr>
                <w:rFonts w:asciiTheme="minorHAnsi" w:hAnsiTheme="minorHAnsi" w:cstheme="minorHAnsi"/>
                <w:sz w:val="24"/>
                <w:szCs w:val="24"/>
              </w:rPr>
              <w:t xml:space="preserve"> A existência de fornecedores locais </w:t>
            </w:r>
            <w:r w:rsidR="00585026" w:rsidRPr="007935FF">
              <w:rPr>
                <w:rFonts w:asciiTheme="minorHAnsi" w:hAnsiTheme="minorHAnsi" w:cstheme="minorHAnsi"/>
                <w:sz w:val="24"/>
                <w:szCs w:val="24"/>
              </w:rPr>
              <w:t xml:space="preserve">e/ou regionais </w:t>
            </w:r>
            <w:r w:rsidRPr="007935FF">
              <w:rPr>
                <w:rFonts w:asciiTheme="minorHAnsi" w:hAnsiTheme="minorHAnsi" w:cstheme="minorHAnsi"/>
                <w:sz w:val="24"/>
                <w:szCs w:val="24"/>
              </w:rPr>
              <w:t xml:space="preserve">em condições de atender à demanda; </w:t>
            </w:r>
          </w:p>
          <w:p w:rsidR="00857D2B"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9.</w:t>
            </w:r>
            <w:r w:rsidR="00667F76">
              <w:rPr>
                <w:rFonts w:asciiTheme="minorHAnsi" w:hAnsiTheme="minorHAnsi" w:cstheme="minorHAnsi"/>
                <w:sz w:val="24"/>
                <w:szCs w:val="24"/>
              </w:rPr>
              <w:t>9</w:t>
            </w:r>
            <w:r w:rsidRPr="007935FF">
              <w:rPr>
                <w:rFonts w:asciiTheme="minorHAnsi" w:hAnsiTheme="minorHAnsi" w:cstheme="minorHAnsi"/>
                <w:sz w:val="24"/>
                <w:szCs w:val="24"/>
              </w:rPr>
              <w:t xml:space="preserve">. </w:t>
            </w:r>
            <w:r w:rsidR="00857D2B" w:rsidRPr="007935FF">
              <w:rPr>
                <w:rFonts w:asciiTheme="minorHAnsi" w:hAnsiTheme="minorHAnsi" w:cstheme="minorHAnsi"/>
                <w:sz w:val="24"/>
                <w:szCs w:val="24"/>
              </w:rPr>
              <w:t>Justifica-se plenamente a adoção da preferência à participação de empresas sediadas</w:t>
            </w:r>
            <w:r w:rsidR="00135516" w:rsidRPr="007935FF">
              <w:rPr>
                <w:rFonts w:asciiTheme="minorHAnsi" w:hAnsiTheme="minorHAnsi" w:cstheme="minorHAnsi"/>
                <w:sz w:val="24"/>
                <w:szCs w:val="24"/>
              </w:rPr>
              <w:t xml:space="preserve"> local e/ou regionalmente </w:t>
            </w:r>
            <w:r w:rsidR="00857D2B" w:rsidRPr="007935FF">
              <w:rPr>
                <w:rFonts w:asciiTheme="minorHAnsi" w:hAnsiTheme="minorHAnsi" w:cstheme="minorHAnsi"/>
                <w:sz w:val="24"/>
                <w:szCs w:val="24"/>
              </w:rPr>
              <w:t>nas licitações promovidas por este Município, nos termos dos arts. 47 a 49 da LC nº 123/2006, art. 4º da Lei Federal nº 14.133/2021 e demais dispositivos correlatos. Por estes motivos, j</w:t>
            </w:r>
            <w:r w:rsidR="00135516" w:rsidRPr="007935FF">
              <w:rPr>
                <w:rFonts w:asciiTheme="minorHAnsi" w:hAnsiTheme="minorHAnsi" w:cstheme="minorHAnsi"/>
                <w:sz w:val="24"/>
                <w:szCs w:val="24"/>
              </w:rPr>
              <w:t xml:space="preserve">ustifica-se a preferência local/regional </w:t>
            </w:r>
            <w:r w:rsidR="00857D2B" w:rsidRPr="007935FF">
              <w:rPr>
                <w:rFonts w:asciiTheme="minorHAnsi" w:hAnsiTheme="minorHAnsi" w:cstheme="minorHAnsi"/>
                <w:sz w:val="24"/>
                <w:szCs w:val="24"/>
              </w:rPr>
              <w:t>ora solicitada.</w:t>
            </w:r>
          </w:p>
          <w:p w:rsidR="00857D2B" w:rsidRPr="007935FF" w:rsidRDefault="00857D2B" w:rsidP="00135516">
            <w:pPr>
              <w:pStyle w:val="SemEspaamento"/>
              <w:spacing w:line="276" w:lineRule="auto"/>
              <w:jc w:val="center"/>
              <w:rPr>
                <w:rFonts w:asciiTheme="minorHAnsi" w:hAnsiTheme="minorHAnsi" w:cstheme="minorHAnsi"/>
                <w:sz w:val="24"/>
                <w:szCs w:val="24"/>
              </w:rPr>
            </w:pPr>
          </w:p>
          <w:p w:rsidR="00E83180" w:rsidRPr="007935FF" w:rsidRDefault="00E83180" w:rsidP="00135516">
            <w:pPr>
              <w:pStyle w:val="SemEspaamento"/>
              <w:spacing w:line="276" w:lineRule="auto"/>
              <w:jc w:val="center"/>
              <w:rPr>
                <w:rFonts w:asciiTheme="minorHAnsi" w:hAnsiTheme="minorHAnsi" w:cstheme="minorHAnsi"/>
                <w:sz w:val="24"/>
                <w:szCs w:val="24"/>
              </w:rPr>
            </w:pPr>
            <w:r w:rsidRPr="007935FF">
              <w:rPr>
                <w:rFonts w:asciiTheme="minorHAnsi" w:hAnsiTheme="minorHAnsi" w:cstheme="minorHAnsi"/>
                <w:sz w:val="24"/>
                <w:szCs w:val="24"/>
              </w:rPr>
              <w:t>Canarana-MT</w:t>
            </w:r>
            <w:r w:rsidRPr="007935FF">
              <w:rPr>
                <w:rFonts w:asciiTheme="minorHAnsi" w:hAnsiTheme="minorHAnsi" w:cstheme="minorHAnsi"/>
                <w:sz w:val="24"/>
                <w:szCs w:val="24"/>
                <w:bdr w:val="none" w:sz="0" w:space="0" w:color="auto" w:frame="1"/>
              </w:rPr>
              <w:t xml:space="preserve"> </w:t>
            </w:r>
            <w:r w:rsidR="00667F76">
              <w:rPr>
                <w:rFonts w:asciiTheme="minorHAnsi" w:hAnsiTheme="minorHAnsi" w:cstheme="minorHAnsi"/>
                <w:sz w:val="24"/>
                <w:szCs w:val="24"/>
                <w:bdr w:val="none" w:sz="0" w:space="0" w:color="auto" w:frame="1"/>
              </w:rPr>
              <w:t>2</w:t>
            </w:r>
            <w:r w:rsidR="00211E58">
              <w:rPr>
                <w:rFonts w:asciiTheme="minorHAnsi" w:hAnsiTheme="minorHAnsi" w:cstheme="minorHAnsi"/>
                <w:sz w:val="24"/>
                <w:szCs w:val="24"/>
                <w:bdr w:val="none" w:sz="0" w:space="0" w:color="auto" w:frame="1"/>
              </w:rPr>
              <w:t>3</w:t>
            </w:r>
            <w:r w:rsidRPr="007935FF">
              <w:rPr>
                <w:rFonts w:asciiTheme="minorHAnsi" w:hAnsiTheme="minorHAnsi" w:cstheme="minorHAnsi"/>
                <w:sz w:val="24"/>
                <w:szCs w:val="24"/>
                <w:bdr w:val="none" w:sz="0" w:space="0" w:color="auto" w:frame="1"/>
              </w:rPr>
              <w:t xml:space="preserve"> de </w:t>
            </w:r>
            <w:r w:rsidR="00667F76">
              <w:rPr>
                <w:rFonts w:asciiTheme="minorHAnsi" w:hAnsiTheme="minorHAnsi" w:cstheme="minorHAnsi"/>
                <w:sz w:val="24"/>
                <w:szCs w:val="24"/>
                <w:bdr w:val="none" w:sz="0" w:space="0" w:color="auto" w:frame="1"/>
              </w:rPr>
              <w:t>Abril</w:t>
            </w:r>
            <w:r w:rsidRPr="007935FF">
              <w:rPr>
                <w:rFonts w:asciiTheme="minorHAnsi" w:hAnsiTheme="minorHAnsi" w:cstheme="minorHAnsi"/>
                <w:sz w:val="24"/>
                <w:szCs w:val="24"/>
                <w:bdr w:val="none" w:sz="0" w:space="0" w:color="auto" w:frame="1"/>
              </w:rPr>
              <w:t xml:space="preserve"> de 20</w:t>
            </w:r>
            <w:r w:rsidR="00667F76">
              <w:rPr>
                <w:rFonts w:asciiTheme="minorHAnsi" w:hAnsiTheme="minorHAnsi" w:cstheme="minorHAnsi"/>
                <w:sz w:val="24"/>
                <w:szCs w:val="24"/>
                <w:bdr w:val="none" w:sz="0" w:space="0" w:color="auto" w:frame="1"/>
              </w:rPr>
              <w:t>26</w:t>
            </w:r>
            <w:r w:rsidRPr="007935FF">
              <w:rPr>
                <w:rFonts w:asciiTheme="minorHAnsi" w:hAnsiTheme="minorHAnsi" w:cstheme="minorHAnsi"/>
                <w:sz w:val="24"/>
                <w:szCs w:val="24"/>
                <w:bdr w:val="none" w:sz="0" w:space="0" w:color="auto" w:frame="1"/>
              </w:rPr>
              <w:t>.</w:t>
            </w:r>
          </w:p>
          <w:p w:rsidR="00E83180" w:rsidRPr="007935FF" w:rsidRDefault="00E83180" w:rsidP="00135516">
            <w:pPr>
              <w:spacing w:line="276" w:lineRule="auto"/>
              <w:jc w:val="center"/>
              <w:textAlignment w:val="baseline"/>
              <w:rPr>
                <w:rStyle w:val="nfase"/>
                <w:rFonts w:asciiTheme="minorHAnsi" w:hAnsiTheme="minorHAnsi" w:cstheme="minorHAnsi"/>
                <w:b/>
                <w:bCs/>
                <w:sz w:val="24"/>
                <w:szCs w:val="24"/>
                <w:bdr w:val="none" w:sz="0" w:space="0" w:color="auto" w:frame="1"/>
              </w:rPr>
            </w:pPr>
          </w:p>
          <w:p w:rsidR="00E83180" w:rsidRPr="007935FF" w:rsidRDefault="00E83180" w:rsidP="00135516">
            <w:pPr>
              <w:spacing w:line="276" w:lineRule="auto"/>
              <w:jc w:val="center"/>
              <w:rPr>
                <w:rFonts w:asciiTheme="minorHAnsi" w:hAnsiTheme="minorHAnsi" w:cstheme="minorHAnsi"/>
                <w:b/>
                <w:color w:val="000000"/>
                <w:sz w:val="24"/>
                <w:szCs w:val="24"/>
                <w:lang w:val="pt-BR"/>
              </w:rPr>
            </w:pPr>
          </w:p>
          <w:p w:rsidR="00E83180" w:rsidRPr="00211E58" w:rsidRDefault="00E83180" w:rsidP="00135516">
            <w:pPr>
              <w:spacing w:line="276" w:lineRule="auto"/>
              <w:jc w:val="center"/>
              <w:rPr>
                <w:rFonts w:asciiTheme="minorHAnsi" w:hAnsiTheme="minorHAnsi" w:cstheme="minorHAnsi"/>
                <w:color w:val="000000"/>
                <w:sz w:val="24"/>
                <w:szCs w:val="24"/>
              </w:rPr>
            </w:pPr>
          </w:p>
          <w:p w:rsidR="00211E58" w:rsidRPr="00211E58" w:rsidRDefault="00211E58" w:rsidP="00D03A10">
            <w:pPr>
              <w:spacing w:line="276" w:lineRule="auto"/>
              <w:jc w:val="center"/>
              <w:rPr>
                <w:rFonts w:asciiTheme="minorHAnsi" w:hAnsiTheme="minorHAnsi" w:cstheme="minorHAnsi"/>
                <w:sz w:val="24"/>
                <w:szCs w:val="24"/>
              </w:rPr>
            </w:pPr>
            <w:r w:rsidRPr="00211E58">
              <w:rPr>
                <w:rFonts w:asciiTheme="minorHAnsi" w:hAnsiTheme="minorHAnsi" w:cstheme="minorHAnsi"/>
                <w:b/>
                <w:sz w:val="24"/>
                <w:szCs w:val="24"/>
              </w:rPr>
              <w:t>LISANI TAINETE FUCHS FREITAS</w:t>
            </w:r>
            <w:r w:rsidRPr="00211E58">
              <w:rPr>
                <w:rFonts w:asciiTheme="minorHAnsi" w:hAnsiTheme="minorHAnsi" w:cstheme="minorHAnsi"/>
                <w:sz w:val="24"/>
                <w:szCs w:val="24"/>
              </w:rPr>
              <w:t xml:space="preserve"> </w:t>
            </w:r>
          </w:p>
          <w:p w:rsidR="00B673F3" w:rsidRPr="007935FF" w:rsidRDefault="00667F76" w:rsidP="00211E58">
            <w:pPr>
              <w:spacing w:line="276" w:lineRule="auto"/>
              <w:jc w:val="center"/>
              <w:rPr>
                <w:rFonts w:asciiTheme="minorHAnsi" w:hAnsiTheme="minorHAnsi" w:cstheme="minorHAnsi"/>
                <w:color w:val="000000"/>
                <w:sz w:val="24"/>
                <w:szCs w:val="24"/>
              </w:rPr>
            </w:pPr>
            <w:r w:rsidRPr="00211E58">
              <w:rPr>
                <w:rFonts w:asciiTheme="minorHAnsi" w:hAnsiTheme="minorHAnsi" w:cstheme="minorHAnsi"/>
                <w:sz w:val="24"/>
                <w:szCs w:val="24"/>
              </w:rPr>
              <w:t xml:space="preserve">matricula </w:t>
            </w:r>
            <w:r w:rsidR="00211E58" w:rsidRPr="00211E58">
              <w:rPr>
                <w:rFonts w:asciiTheme="minorHAnsi" w:hAnsiTheme="minorHAnsi" w:cstheme="minorHAnsi"/>
                <w:sz w:val="24"/>
                <w:szCs w:val="24"/>
              </w:rPr>
              <w:t>36</w:t>
            </w:r>
            <w:r w:rsidRPr="00211E58">
              <w:rPr>
                <w:rFonts w:asciiTheme="minorHAnsi" w:hAnsiTheme="minorHAnsi" w:cstheme="minorHAnsi"/>
                <w:sz w:val="24"/>
                <w:szCs w:val="24"/>
              </w:rPr>
              <w:t>2</w:t>
            </w:r>
          </w:p>
        </w:tc>
      </w:tr>
    </w:tbl>
    <w:p w:rsidR="001633F7" w:rsidRPr="00B70B11" w:rsidRDefault="001633F7" w:rsidP="00135516">
      <w:pPr>
        <w:spacing w:line="276" w:lineRule="auto"/>
        <w:rPr>
          <w:rFonts w:eastAsia="Arial Unicode MS" w:cs="Calibri"/>
          <w:b/>
          <w:u w:val="single"/>
          <w:lang w:val="pt-BR"/>
        </w:rPr>
      </w:pPr>
    </w:p>
    <w:sectPr w:rsidR="001633F7" w:rsidRPr="00B70B11" w:rsidSect="007935FF">
      <w:headerReference w:type="default" r:id="rId14"/>
      <w:footerReference w:type="default" r:id="rId15"/>
      <w:footnotePr>
        <w:numRestart w:val="eachSect"/>
      </w:footnotePr>
      <w:type w:val="continuous"/>
      <w:pgSz w:w="11907" w:h="16840" w:code="9"/>
      <w:pgMar w:top="1758" w:right="1134" w:bottom="1276" w:left="170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DAF" w:rsidRDefault="00574DAF" w:rsidP="001F031C">
      <w:r>
        <w:separator/>
      </w:r>
    </w:p>
  </w:endnote>
  <w:endnote w:type="continuationSeparator" w:id="0">
    <w:p w:rsidR="00574DAF" w:rsidRDefault="00574DAF" w:rsidP="001F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3A" w:rsidRPr="00284F3E" w:rsidRDefault="00417D3A" w:rsidP="00417D3A">
    <w:pPr>
      <w:spacing w:line="235" w:lineRule="auto"/>
      <w:ind w:right="278" w:hanging="11"/>
      <w:jc w:val="center"/>
      <w:rPr>
        <w:rFonts w:ascii="Arial" w:hAnsi="Arial" w:cs="Arial"/>
        <w:sz w:val="16"/>
      </w:rPr>
    </w:pPr>
    <w:r w:rsidRPr="00284F3E">
      <w:rPr>
        <w:rFonts w:ascii="Arial" w:hAnsi="Arial" w:cs="Arial"/>
        <w:sz w:val="16"/>
      </w:rPr>
      <w:t>Rua Miraguai, nº 228 - Telefone (66) 3478-1200 - CEP 78640-000 - Canarana - Mato Grosso</w:t>
    </w:r>
  </w:p>
  <w:p w:rsidR="00417D3A" w:rsidRPr="00284F3E" w:rsidRDefault="002555D8" w:rsidP="00417D3A">
    <w:pPr>
      <w:spacing w:line="235" w:lineRule="auto"/>
      <w:ind w:right="278" w:hanging="11"/>
      <w:jc w:val="center"/>
      <w:rPr>
        <w:b/>
        <w:sz w:val="16"/>
      </w:rPr>
    </w:pPr>
    <w:r>
      <w:rPr>
        <w:noProof/>
        <w:lang w:val="pt-BR" w:eastAsia="pt-BR"/>
      </w:rPr>
      <w:drawing>
        <wp:anchor distT="0" distB="0" distL="114300" distR="114300" simplePos="0" relativeHeight="251657216" behindDoc="0" locked="0" layoutInCell="1" allowOverlap="0" wp14:anchorId="77DE91B5" wp14:editId="3088CDDB">
          <wp:simplePos x="0" y="0"/>
          <wp:positionH relativeFrom="page">
            <wp:posOffset>6350</wp:posOffset>
          </wp:positionH>
          <wp:positionV relativeFrom="page">
            <wp:posOffset>10385425</wp:posOffset>
          </wp:positionV>
          <wp:extent cx="7581265" cy="259080"/>
          <wp:effectExtent l="0" t="0" r="635" b="7620"/>
          <wp:wrapTopAndBottom/>
          <wp:docPr id="1" name="Picture 2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259080"/>
                  </a:xfrm>
                  <a:prstGeom prst="rect">
                    <a:avLst/>
                  </a:prstGeom>
                  <a:noFill/>
                  <a:ln>
                    <a:noFill/>
                  </a:ln>
                </pic:spPr>
              </pic:pic>
            </a:graphicData>
          </a:graphic>
          <wp14:sizeRelH relativeFrom="margin">
            <wp14:pctWidth>0</wp14:pctWidth>
          </wp14:sizeRelH>
          <wp14:sizeRelV relativeFrom="page">
            <wp14:pctHeight>0</wp14:pctHeight>
          </wp14:sizeRelV>
        </wp:anchor>
      </w:drawing>
    </w:r>
    <w:r w:rsidR="00417D3A" w:rsidRPr="00284F3E">
      <w:rPr>
        <w:rFonts w:ascii="Arial" w:hAnsi="Arial" w:cs="Arial"/>
        <w:b/>
        <w:sz w:val="16"/>
      </w:rPr>
      <w:t>Canarana, Portal do Xingu e Capital do Gergelim</w:t>
    </w:r>
    <w:r w:rsidR="00417D3A" w:rsidRPr="00284F3E">
      <w:rPr>
        <w:b/>
        <w:sz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DAF" w:rsidRDefault="00574DAF" w:rsidP="001F031C">
      <w:r>
        <w:separator/>
      </w:r>
    </w:p>
  </w:footnote>
  <w:footnote w:type="continuationSeparator" w:id="0">
    <w:p w:rsidR="00574DAF" w:rsidRDefault="00574DAF" w:rsidP="001F031C">
      <w:r>
        <w:continuationSeparator/>
      </w:r>
    </w:p>
  </w:footnote>
  <w:footnote w:id="1">
    <w:p w:rsidR="00980717" w:rsidRPr="00D26FCF" w:rsidRDefault="00980717" w:rsidP="00D26FCF">
      <w:pPr>
        <w:pStyle w:val="Textodenotaderodap"/>
        <w:jc w:val="both"/>
        <w:rPr>
          <w:rFonts w:ascii="Times New Roman" w:hAnsi="Times New Roman" w:cs="Times New Roman"/>
          <w:i/>
          <w:sz w:val="16"/>
        </w:rPr>
      </w:pPr>
      <w:r w:rsidRPr="00D26FCF">
        <w:rPr>
          <w:rStyle w:val="Refdenotaderodap"/>
          <w:rFonts w:ascii="Times New Roman" w:hAnsi="Times New Roman" w:cs="Times New Roman"/>
          <w:i/>
        </w:rPr>
        <w:footnoteRef/>
      </w:r>
      <w:r w:rsidRPr="00D26FCF">
        <w:rPr>
          <w:rFonts w:ascii="Times New Roman" w:hAnsi="Times New Roman" w:cs="Times New Roman"/>
          <w:i/>
        </w:rPr>
        <w:t xml:space="preserve"> </w:t>
      </w:r>
      <w:r w:rsidRPr="00D26FCF">
        <w:rPr>
          <w:rFonts w:ascii="Times New Roman" w:hAnsi="Times New Roman" w:cs="Times New Roman"/>
          <w:i/>
          <w:sz w:val="16"/>
        </w:rPr>
        <w:t xml:space="preserve">TORRES, Ronny Charles Lopes de. </w:t>
      </w:r>
      <w:r w:rsidRPr="00D26FCF">
        <w:rPr>
          <w:rFonts w:ascii="Times New Roman" w:hAnsi="Times New Roman" w:cs="Times New Roman"/>
          <w:b/>
          <w:i/>
          <w:sz w:val="16"/>
        </w:rPr>
        <w:t>Leis de Licitações Públicas e Comentadas</w:t>
      </w:r>
      <w:r w:rsidRPr="00D26FCF">
        <w:rPr>
          <w:rFonts w:ascii="Times New Roman" w:hAnsi="Times New Roman" w:cs="Times New Roman"/>
          <w:i/>
          <w:sz w:val="16"/>
        </w:rPr>
        <w:t>. SP: Editora Juspodivm, 2023. p 166</w:t>
      </w:r>
    </w:p>
  </w:footnote>
  <w:footnote w:id="2">
    <w:p w:rsidR="00980717" w:rsidRPr="00D26FCF" w:rsidRDefault="00980717" w:rsidP="005F5E5D">
      <w:pPr>
        <w:pStyle w:val="Textodenotaderodap"/>
        <w:tabs>
          <w:tab w:val="left" w:pos="142"/>
        </w:tabs>
        <w:jc w:val="both"/>
        <w:rPr>
          <w:rFonts w:ascii="Times New Roman" w:hAnsi="Times New Roman" w:cs="Times New Roman"/>
          <w:i/>
          <w:sz w:val="18"/>
          <w:szCs w:val="18"/>
          <w:lang w:val="pt-BR"/>
        </w:rPr>
      </w:pPr>
      <w:r w:rsidRPr="00D26FCF">
        <w:rPr>
          <w:rStyle w:val="Refdenotaderodap"/>
          <w:rFonts w:ascii="Times New Roman" w:hAnsi="Times New Roman" w:cs="Times New Roman"/>
          <w:i/>
          <w:sz w:val="16"/>
          <w:szCs w:val="18"/>
        </w:rPr>
        <w:footnoteRef/>
      </w:r>
      <w:r w:rsidRPr="00D26FCF">
        <w:rPr>
          <w:rFonts w:ascii="Times New Roman" w:hAnsi="Times New Roman" w:cs="Times New Roman"/>
          <w:i/>
          <w:sz w:val="16"/>
          <w:szCs w:val="18"/>
        </w:rPr>
        <w:t xml:space="preserve"> </w:t>
      </w:r>
      <w:proofErr w:type="gramStart"/>
      <w:r w:rsidRPr="00D26FCF">
        <w:rPr>
          <w:rFonts w:ascii="Times New Roman" w:hAnsi="Times New Roman" w:cs="Times New Roman"/>
          <w:i/>
          <w:sz w:val="16"/>
          <w:szCs w:val="18"/>
        </w:rPr>
        <w:t>https</w:t>
      </w:r>
      <w:proofErr w:type="gramEnd"/>
      <w:r w:rsidRPr="00D26FCF">
        <w:rPr>
          <w:rFonts w:ascii="Times New Roman" w:hAnsi="Times New Roman" w:cs="Times New Roman"/>
          <w:i/>
          <w:sz w:val="16"/>
          <w:szCs w:val="18"/>
        </w:rPr>
        <w:t>://www.gov.br/compras/pt-br/acesso-a-informacao/legislacao/instrucoes-normativas/instrucao-normativa-seges-no-58-de-8</w:t>
      </w:r>
      <w:r w:rsidR="00B53E94">
        <w:rPr>
          <w:rFonts w:ascii="Times New Roman" w:hAnsi="Times New Roman" w:cs="Times New Roman"/>
          <w:i/>
          <w:sz w:val="16"/>
          <w:szCs w:val="18"/>
        </w:rPr>
        <w:t>-</w:t>
      </w:r>
      <w:r w:rsidR="005F5E5D">
        <w:rPr>
          <w:rFonts w:ascii="Times New Roman" w:hAnsi="Times New Roman" w:cs="Times New Roman"/>
          <w:i/>
          <w:sz w:val="16"/>
          <w:szCs w:val="18"/>
        </w:rPr>
        <w:t>8</w:t>
      </w:r>
      <w:r w:rsidRPr="00D26FCF">
        <w:rPr>
          <w:rFonts w:ascii="Times New Roman" w:hAnsi="Times New Roman" w:cs="Times New Roman"/>
          <w:i/>
          <w:sz w:val="16"/>
          <w:szCs w:val="18"/>
        </w:rPr>
        <w:t>-2022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717" w:rsidRPr="00BB4F68" w:rsidRDefault="002555D8" w:rsidP="00BB4F68">
    <w:pPr>
      <w:pStyle w:val="Cabealho"/>
    </w:pPr>
    <w:r>
      <w:rPr>
        <w:noProof/>
        <w:lang w:val="pt-BR" w:eastAsia="pt-BR"/>
      </w:rPr>
      <w:drawing>
        <wp:anchor distT="0" distB="0" distL="114300" distR="114300" simplePos="0" relativeHeight="251658240" behindDoc="0" locked="0" layoutInCell="1" allowOverlap="0" wp14:anchorId="13DED948" wp14:editId="67425C5F">
          <wp:simplePos x="0" y="0"/>
          <wp:positionH relativeFrom="page">
            <wp:posOffset>20320</wp:posOffset>
          </wp:positionH>
          <wp:positionV relativeFrom="page">
            <wp:posOffset>217805</wp:posOffset>
          </wp:positionV>
          <wp:extent cx="5140960" cy="743585"/>
          <wp:effectExtent l="0" t="0" r="0" b="0"/>
          <wp:wrapTopAndBottom/>
          <wp:docPr id="2" name="Picture 2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7"/>
                  <pic:cNvPicPr>
                    <a:picLocks noChangeAspect="1" noChangeArrowheads="1"/>
                  </pic:cNvPicPr>
                </pic:nvPicPr>
                <pic:blipFill>
                  <a:blip r:embed="rId1">
                    <a:extLst>
                      <a:ext uri="{28A0092B-C50C-407E-A947-70E740481C1C}">
                        <a14:useLocalDpi xmlns:a14="http://schemas.microsoft.com/office/drawing/2010/main" val="0"/>
                      </a:ext>
                    </a:extLst>
                  </a:blip>
                  <a:srcRect t="28050"/>
                  <a:stretch>
                    <a:fillRect/>
                  </a:stretch>
                </pic:blipFill>
                <pic:spPr bwMode="auto">
                  <a:xfrm>
                    <a:off x="0" y="0"/>
                    <a:ext cx="5140960" cy="7435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
    <w:nsid w:val="27F937E3"/>
    <w:multiLevelType w:val="hybridMultilevel"/>
    <w:tmpl w:val="8D84A988"/>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652055C5"/>
    <w:multiLevelType w:val="hybridMultilevel"/>
    <w:tmpl w:val="6A0CD170"/>
    <w:lvl w:ilvl="0" w:tplc="A8545284">
      <w:start w:val="1"/>
      <w:numFmt w:val="bullet"/>
      <w:lvlText w:val=""/>
      <w:lvlJc w:val="left"/>
      <w:pPr>
        <w:ind w:left="4330" w:hanging="360"/>
      </w:pPr>
      <w:rPr>
        <w:rFonts w:ascii="Symbol" w:hAnsi="Symbol" w:hint="default"/>
      </w:rPr>
    </w:lvl>
    <w:lvl w:ilvl="1" w:tplc="04160003" w:tentative="1">
      <w:start w:val="1"/>
      <w:numFmt w:val="bullet"/>
      <w:lvlText w:val="o"/>
      <w:lvlJc w:val="left"/>
      <w:pPr>
        <w:ind w:left="5050" w:hanging="360"/>
      </w:pPr>
      <w:rPr>
        <w:rFonts w:ascii="Courier New" w:hAnsi="Courier New" w:cs="Courier New" w:hint="default"/>
      </w:rPr>
    </w:lvl>
    <w:lvl w:ilvl="2" w:tplc="04160005" w:tentative="1">
      <w:start w:val="1"/>
      <w:numFmt w:val="bullet"/>
      <w:lvlText w:val=""/>
      <w:lvlJc w:val="left"/>
      <w:pPr>
        <w:ind w:left="5770" w:hanging="360"/>
      </w:pPr>
      <w:rPr>
        <w:rFonts w:ascii="Wingdings" w:hAnsi="Wingdings" w:hint="default"/>
      </w:rPr>
    </w:lvl>
    <w:lvl w:ilvl="3" w:tplc="04160001" w:tentative="1">
      <w:start w:val="1"/>
      <w:numFmt w:val="bullet"/>
      <w:lvlText w:val=""/>
      <w:lvlJc w:val="left"/>
      <w:pPr>
        <w:ind w:left="6490" w:hanging="360"/>
      </w:pPr>
      <w:rPr>
        <w:rFonts w:ascii="Symbol" w:hAnsi="Symbol" w:hint="default"/>
      </w:rPr>
    </w:lvl>
    <w:lvl w:ilvl="4" w:tplc="04160003" w:tentative="1">
      <w:start w:val="1"/>
      <w:numFmt w:val="bullet"/>
      <w:lvlText w:val="o"/>
      <w:lvlJc w:val="left"/>
      <w:pPr>
        <w:ind w:left="7210" w:hanging="360"/>
      </w:pPr>
      <w:rPr>
        <w:rFonts w:ascii="Courier New" w:hAnsi="Courier New" w:cs="Courier New" w:hint="default"/>
      </w:rPr>
    </w:lvl>
    <w:lvl w:ilvl="5" w:tplc="04160005" w:tentative="1">
      <w:start w:val="1"/>
      <w:numFmt w:val="bullet"/>
      <w:lvlText w:val=""/>
      <w:lvlJc w:val="left"/>
      <w:pPr>
        <w:ind w:left="7930" w:hanging="360"/>
      </w:pPr>
      <w:rPr>
        <w:rFonts w:ascii="Wingdings" w:hAnsi="Wingdings" w:hint="default"/>
      </w:rPr>
    </w:lvl>
    <w:lvl w:ilvl="6" w:tplc="04160001" w:tentative="1">
      <w:start w:val="1"/>
      <w:numFmt w:val="bullet"/>
      <w:lvlText w:val=""/>
      <w:lvlJc w:val="left"/>
      <w:pPr>
        <w:ind w:left="8650" w:hanging="360"/>
      </w:pPr>
      <w:rPr>
        <w:rFonts w:ascii="Symbol" w:hAnsi="Symbol" w:hint="default"/>
      </w:rPr>
    </w:lvl>
    <w:lvl w:ilvl="7" w:tplc="04160003" w:tentative="1">
      <w:start w:val="1"/>
      <w:numFmt w:val="bullet"/>
      <w:lvlText w:val="o"/>
      <w:lvlJc w:val="left"/>
      <w:pPr>
        <w:ind w:left="9370" w:hanging="360"/>
      </w:pPr>
      <w:rPr>
        <w:rFonts w:ascii="Courier New" w:hAnsi="Courier New" w:cs="Courier New" w:hint="default"/>
      </w:rPr>
    </w:lvl>
    <w:lvl w:ilvl="8" w:tplc="04160005" w:tentative="1">
      <w:start w:val="1"/>
      <w:numFmt w:val="bullet"/>
      <w:lvlText w:val=""/>
      <w:lvlJc w:val="left"/>
      <w:pPr>
        <w:ind w:left="1009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attachedTemplate r:id="rId1"/>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5D8"/>
    <w:rsid w:val="00000D14"/>
    <w:rsid w:val="00002756"/>
    <w:rsid w:val="000060DF"/>
    <w:rsid w:val="00006504"/>
    <w:rsid w:val="00007322"/>
    <w:rsid w:val="00007716"/>
    <w:rsid w:val="00011C3A"/>
    <w:rsid w:val="000178C9"/>
    <w:rsid w:val="00022319"/>
    <w:rsid w:val="00023761"/>
    <w:rsid w:val="00027292"/>
    <w:rsid w:val="000315C8"/>
    <w:rsid w:val="000356FF"/>
    <w:rsid w:val="00041DCB"/>
    <w:rsid w:val="00042A10"/>
    <w:rsid w:val="00060327"/>
    <w:rsid w:val="00062346"/>
    <w:rsid w:val="000629B6"/>
    <w:rsid w:val="000637F8"/>
    <w:rsid w:val="00064B4C"/>
    <w:rsid w:val="000668EF"/>
    <w:rsid w:val="00066BDD"/>
    <w:rsid w:val="00073F4E"/>
    <w:rsid w:val="00075BBF"/>
    <w:rsid w:val="00084ED0"/>
    <w:rsid w:val="0009111E"/>
    <w:rsid w:val="00092018"/>
    <w:rsid w:val="000B7058"/>
    <w:rsid w:val="000B7CEF"/>
    <w:rsid w:val="000C3495"/>
    <w:rsid w:val="000C40A7"/>
    <w:rsid w:val="000C43EC"/>
    <w:rsid w:val="000C56A9"/>
    <w:rsid w:val="000C62D3"/>
    <w:rsid w:val="000C67FC"/>
    <w:rsid w:val="000C7DE5"/>
    <w:rsid w:val="000D2E3E"/>
    <w:rsid w:val="000D63FA"/>
    <w:rsid w:val="000E1368"/>
    <w:rsid w:val="000F09C9"/>
    <w:rsid w:val="000F0A9D"/>
    <w:rsid w:val="000F1341"/>
    <w:rsid w:val="000F2732"/>
    <w:rsid w:val="000F6191"/>
    <w:rsid w:val="000F6F7C"/>
    <w:rsid w:val="001023FB"/>
    <w:rsid w:val="0010437F"/>
    <w:rsid w:val="0010492E"/>
    <w:rsid w:val="001103D6"/>
    <w:rsid w:val="0011443C"/>
    <w:rsid w:val="0012335D"/>
    <w:rsid w:val="00126F55"/>
    <w:rsid w:val="00135516"/>
    <w:rsid w:val="00140047"/>
    <w:rsid w:val="00140420"/>
    <w:rsid w:val="00140B24"/>
    <w:rsid w:val="00145570"/>
    <w:rsid w:val="00156FBF"/>
    <w:rsid w:val="00157445"/>
    <w:rsid w:val="001633F7"/>
    <w:rsid w:val="00164CFD"/>
    <w:rsid w:val="00165A04"/>
    <w:rsid w:val="00166752"/>
    <w:rsid w:val="001671E4"/>
    <w:rsid w:val="00167B66"/>
    <w:rsid w:val="00190783"/>
    <w:rsid w:val="00192039"/>
    <w:rsid w:val="001A4160"/>
    <w:rsid w:val="001A7F96"/>
    <w:rsid w:val="001B3E8F"/>
    <w:rsid w:val="001C2235"/>
    <w:rsid w:val="001C6A72"/>
    <w:rsid w:val="001C7D84"/>
    <w:rsid w:val="001D108B"/>
    <w:rsid w:val="001D4CB9"/>
    <w:rsid w:val="001E1E06"/>
    <w:rsid w:val="001E2288"/>
    <w:rsid w:val="001F031C"/>
    <w:rsid w:val="001F0A3B"/>
    <w:rsid w:val="001F6400"/>
    <w:rsid w:val="00203117"/>
    <w:rsid w:val="00203EF3"/>
    <w:rsid w:val="002048EF"/>
    <w:rsid w:val="00204B58"/>
    <w:rsid w:val="00211E58"/>
    <w:rsid w:val="0021231E"/>
    <w:rsid w:val="002175A0"/>
    <w:rsid w:val="00221E7C"/>
    <w:rsid w:val="00223BE3"/>
    <w:rsid w:val="00224B39"/>
    <w:rsid w:val="00227473"/>
    <w:rsid w:val="00227966"/>
    <w:rsid w:val="0023043B"/>
    <w:rsid w:val="00233300"/>
    <w:rsid w:val="00235CF8"/>
    <w:rsid w:val="0025007E"/>
    <w:rsid w:val="00251695"/>
    <w:rsid w:val="00252101"/>
    <w:rsid w:val="00252E25"/>
    <w:rsid w:val="002555D8"/>
    <w:rsid w:val="002632BC"/>
    <w:rsid w:val="00264483"/>
    <w:rsid w:val="00267B0A"/>
    <w:rsid w:val="002707DB"/>
    <w:rsid w:val="00272665"/>
    <w:rsid w:val="00284F3E"/>
    <w:rsid w:val="00297B17"/>
    <w:rsid w:val="002A26B2"/>
    <w:rsid w:val="002A2C55"/>
    <w:rsid w:val="002A490B"/>
    <w:rsid w:val="002B04F1"/>
    <w:rsid w:val="002B0945"/>
    <w:rsid w:val="002B1A7C"/>
    <w:rsid w:val="002B24A4"/>
    <w:rsid w:val="002B6F68"/>
    <w:rsid w:val="002C5D51"/>
    <w:rsid w:val="002D5AE4"/>
    <w:rsid w:val="002D704D"/>
    <w:rsid w:val="002E440D"/>
    <w:rsid w:val="002F07B6"/>
    <w:rsid w:val="002F2AC2"/>
    <w:rsid w:val="002F6EA9"/>
    <w:rsid w:val="00300016"/>
    <w:rsid w:val="00307A6E"/>
    <w:rsid w:val="00310095"/>
    <w:rsid w:val="0031282D"/>
    <w:rsid w:val="00321927"/>
    <w:rsid w:val="00322105"/>
    <w:rsid w:val="003229B2"/>
    <w:rsid w:val="003249E3"/>
    <w:rsid w:val="00326C55"/>
    <w:rsid w:val="00344228"/>
    <w:rsid w:val="00347160"/>
    <w:rsid w:val="003502FC"/>
    <w:rsid w:val="00350F0F"/>
    <w:rsid w:val="0035305F"/>
    <w:rsid w:val="00353C26"/>
    <w:rsid w:val="00357396"/>
    <w:rsid w:val="00360D1D"/>
    <w:rsid w:val="00363B80"/>
    <w:rsid w:val="003746DB"/>
    <w:rsid w:val="003875D0"/>
    <w:rsid w:val="00391797"/>
    <w:rsid w:val="0039799F"/>
    <w:rsid w:val="003A074B"/>
    <w:rsid w:val="003A129A"/>
    <w:rsid w:val="003A60E7"/>
    <w:rsid w:val="003B10D9"/>
    <w:rsid w:val="003B1701"/>
    <w:rsid w:val="003B2A8D"/>
    <w:rsid w:val="003B4C6B"/>
    <w:rsid w:val="003D43B9"/>
    <w:rsid w:val="003D49A0"/>
    <w:rsid w:val="003D4F20"/>
    <w:rsid w:val="003E617A"/>
    <w:rsid w:val="003E7172"/>
    <w:rsid w:val="003F1B81"/>
    <w:rsid w:val="003F687D"/>
    <w:rsid w:val="00404B7F"/>
    <w:rsid w:val="00407AD6"/>
    <w:rsid w:val="00412BE7"/>
    <w:rsid w:val="00417D3A"/>
    <w:rsid w:val="00421A3E"/>
    <w:rsid w:val="0042366F"/>
    <w:rsid w:val="00427F95"/>
    <w:rsid w:val="00430442"/>
    <w:rsid w:val="0043065A"/>
    <w:rsid w:val="00432ECB"/>
    <w:rsid w:val="0043540E"/>
    <w:rsid w:val="00435E4E"/>
    <w:rsid w:val="004423E6"/>
    <w:rsid w:val="00447C1F"/>
    <w:rsid w:val="004529D7"/>
    <w:rsid w:val="00453D27"/>
    <w:rsid w:val="00454630"/>
    <w:rsid w:val="0046284C"/>
    <w:rsid w:val="0046368C"/>
    <w:rsid w:val="004709AB"/>
    <w:rsid w:val="004710BB"/>
    <w:rsid w:val="004747C3"/>
    <w:rsid w:val="004840E4"/>
    <w:rsid w:val="004944FB"/>
    <w:rsid w:val="00497025"/>
    <w:rsid w:val="004A1170"/>
    <w:rsid w:val="004A51DA"/>
    <w:rsid w:val="004B344B"/>
    <w:rsid w:val="004C7DFE"/>
    <w:rsid w:val="004C7EB8"/>
    <w:rsid w:val="004F5525"/>
    <w:rsid w:val="00501715"/>
    <w:rsid w:val="005034E7"/>
    <w:rsid w:val="00503D78"/>
    <w:rsid w:val="0050454C"/>
    <w:rsid w:val="00515C5E"/>
    <w:rsid w:val="00515D89"/>
    <w:rsid w:val="00522BB4"/>
    <w:rsid w:val="00522EE7"/>
    <w:rsid w:val="005302B8"/>
    <w:rsid w:val="00530BC1"/>
    <w:rsid w:val="00542DD5"/>
    <w:rsid w:val="005473F8"/>
    <w:rsid w:val="00551754"/>
    <w:rsid w:val="0055593B"/>
    <w:rsid w:val="00574D4C"/>
    <w:rsid w:val="00574DAF"/>
    <w:rsid w:val="00576BAD"/>
    <w:rsid w:val="005829E1"/>
    <w:rsid w:val="00585026"/>
    <w:rsid w:val="0058595B"/>
    <w:rsid w:val="00585E65"/>
    <w:rsid w:val="00586A3D"/>
    <w:rsid w:val="00591A76"/>
    <w:rsid w:val="00593CFE"/>
    <w:rsid w:val="00595AF3"/>
    <w:rsid w:val="005A43CD"/>
    <w:rsid w:val="005B0C3F"/>
    <w:rsid w:val="005B103D"/>
    <w:rsid w:val="005B44B3"/>
    <w:rsid w:val="005B4777"/>
    <w:rsid w:val="005B6B3B"/>
    <w:rsid w:val="005B7065"/>
    <w:rsid w:val="005C0F0D"/>
    <w:rsid w:val="005C1101"/>
    <w:rsid w:val="005C3497"/>
    <w:rsid w:val="005C3BE2"/>
    <w:rsid w:val="005C58CE"/>
    <w:rsid w:val="005D36EB"/>
    <w:rsid w:val="005E1FDE"/>
    <w:rsid w:val="005E5578"/>
    <w:rsid w:val="005E5FAD"/>
    <w:rsid w:val="005F2EF0"/>
    <w:rsid w:val="005F4EEC"/>
    <w:rsid w:val="005F54C1"/>
    <w:rsid w:val="005F5E5D"/>
    <w:rsid w:val="00600E68"/>
    <w:rsid w:val="00600EC3"/>
    <w:rsid w:val="006016E1"/>
    <w:rsid w:val="00602CE7"/>
    <w:rsid w:val="0061305E"/>
    <w:rsid w:val="00614A99"/>
    <w:rsid w:val="00620C2E"/>
    <w:rsid w:val="00624FC1"/>
    <w:rsid w:val="00632869"/>
    <w:rsid w:val="00637B3E"/>
    <w:rsid w:val="0064648B"/>
    <w:rsid w:val="00654554"/>
    <w:rsid w:val="0065585B"/>
    <w:rsid w:val="006633D4"/>
    <w:rsid w:val="00667F76"/>
    <w:rsid w:val="00685441"/>
    <w:rsid w:val="006912A6"/>
    <w:rsid w:val="006920A2"/>
    <w:rsid w:val="00697BA0"/>
    <w:rsid w:val="006A2216"/>
    <w:rsid w:val="006B3EBF"/>
    <w:rsid w:val="006B5FC3"/>
    <w:rsid w:val="006C7217"/>
    <w:rsid w:val="006D5372"/>
    <w:rsid w:val="006D5DDF"/>
    <w:rsid w:val="006D5F84"/>
    <w:rsid w:val="006F0A02"/>
    <w:rsid w:val="006F35A8"/>
    <w:rsid w:val="006F507D"/>
    <w:rsid w:val="007007EE"/>
    <w:rsid w:val="0070161F"/>
    <w:rsid w:val="00701AC9"/>
    <w:rsid w:val="007370D0"/>
    <w:rsid w:val="0073749D"/>
    <w:rsid w:val="0073755C"/>
    <w:rsid w:val="0074463F"/>
    <w:rsid w:val="007451F2"/>
    <w:rsid w:val="0075007D"/>
    <w:rsid w:val="00752D99"/>
    <w:rsid w:val="00761F34"/>
    <w:rsid w:val="00775BD1"/>
    <w:rsid w:val="0078338B"/>
    <w:rsid w:val="007877D6"/>
    <w:rsid w:val="00791F11"/>
    <w:rsid w:val="00792AC0"/>
    <w:rsid w:val="007935FF"/>
    <w:rsid w:val="007A5523"/>
    <w:rsid w:val="007A6D27"/>
    <w:rsid w:val="007A7A65"/>
    <w:rsid w:val="007C5837"/>
    <w:rsid w:val="007D4BA2"/>
    <w:rsid w:val="007D574C"/>
    <w:rsid w:val="007E22E0"/>
    <w:rsid w:val="007E3434"/>
    <w:rsid w:val="007F0231"/>
    <w:rsid w:val="007F17C5"/>
    <w:rsid w:val="007F57CB"/>
    <w:rsid w:val="007F78B4"/>
    <w:rsid w:val="008036E5"/>
    <w:rsid w:val="008049DE"/>
    <w:rsid w:val="00821CFD"/>
    <w:rsid w:val="008238C6"/>
    <w:rsid w:val="008254FD"/>
    <w:rsid w:val="008322F0"/>
    <w:rsid w:val="00835DE8"/>
    <w:rsid w:val="008433FF"/>
    <w:rsid w:val="008438F5"/>
    <w:rsid w:val="008448C0"/>
    <w:rsid w:val="008476F1"/>
    <w:rsid w:val="00857D2B"/>
    <w:rsid w:val="00860EEC"/>
    <w:rsid w:val="00861AAE"/>
    <w:rsid w:val="00861EE7"/>
    <w:rsid w:val="00870CA8"/>
    <w:rsid w:val="00881BDA"/>
    <w:rsid w:val="00881D42"/>
    <w:rsid w:val="00885654"/>
    <w:rsid w:val="00896321"/>
    <w:rsid w:val="008A2F1F"/>
    <w:rsid w:val="008A3936"/>
    <w:rsid w:val="008A661F"/>
    <w:rsid w:val="008B0A86"/>
    <w:rsid w:val="008B0C70"/>
    <w:rsid w:val="008B3021"/>
    <w:rsid w:val="008B6707"/>
    <w:rsid w:val="008C0C35"/>
    <w:rsid w:val="008C5394"/>
    <w:rsid w:val="008C62E9"/>
    <w:rsid w:val="008D3BA9"/>
    <w:rsid w:val="008D6FB3"/>
    <w:rsid w:val="008E0759"/>
    <w:rsid w:val="008E7484"/>
    <w:rsid w:val="008F07AF"/>
    <w:rsid w:val="008F72AF"/>
    <w:rsid w:val="008F774B"/>
    <w:rsid w:val="00902BBE"/>
    <w:rsid w:val="0091316D"/>
    <w:rsid w:val="0091385F"/>
    <w:rsid w:val="00914B22"/>
    <w:rsid w:val="0091580B"/>
    <w:rsid w:val="00916A0D"/>
    <w:rsid w:val="0093152D"/>
    <w:rsid w:val="0093607D"/>
    <w:rsid w:val="009464D2"/>
    <w:rsid w:val="0095062E"/>
    <w:rsid w:val="0096099C"/>
    <w:rsid w:val="00961E73"/>
    <w:rsid w:val="00964DE4"/>
    <w:rsid w:val="009658A2"/>
    <w:rsid w:val="00980717"/>
    <w:rsid w:val="009849B9"/>
    <w:rsid w:val="0099463E"/>
    <w:rsid w:val="009A661E"/>
    <w:rsid w:val="009B4EC6"/>
    <w:rsid w:val="009B58B3"/>
    <w:rsid w:val="009C3219"/>
    <w:rsid w:val="009C6931"/>
    <w:rsid w:val="009D1060"/>
    <w:rsid w:val="009D46F1"/>
    <w:rsid w:val="009D4E2A"/>
    <w:rsid w:val="009E00A2"/>
    <w:rsid w:val="009E218A"/>
    <w:rsid w:val="009E226B"/>
    <w:rsid w:val="009E297A"/>
    <w:rsid w:val="009E61EB"/>
    <w:rsid w:val="009F08D4"/>
    <w:rsid w:val="009F28B3"/>
    <w:rsid w:val="009F3437"/>
    <w:rsid w:val="00A01BFB"/>
    <w:rsid w:val="00A06EF4"/>
    <w:rsid w:val="00A13A31"/>
    <w:rsid w:val="00A173F9"/>
    <w:rsid w:val="00A32078"/>
    <w:rsid w:val="00A334EC"/>
    <w:rsid w:val="00A356A2"/>
    <w:rsid w:val="00A37DA7"/>
    <w:rsid w:val="00A4011A"/>
    <w:rsid w:val="00A47334"/>
    <w:rsid w:val="00A5290E"/>
    <w:rsid w:val="00A57691"/>
    <w:rsid w:val="00A6190E"/>
    <w:rsid w:val="00A70B93"/>
    <w:rsid w:val="00A7118F"/>
    <w:rsid w:val="00A75596"/>
    <w:rsid w:val="00A77F9F"/>
    <w:rsid w:val="00A83E2C"/>
    <w:rsid w:val="00A84E75"/>
    <w:rsid w:val="00A87709"/>
    <w:rsid w:val="00A9090C"/>
    <w:rsid w:val="00A91B97"/>
    <w:rsid w:val="00A94279"/>
    <w:rsid w:val="00A94790"/>
    <w:rsid w:val="00A94F16"/>
    <w:rsid w:val="00AA22AB"/>
    <w:rsid w:val="00AA3446"/>
    <w:rsid w:val="00AB2B1B"/>
    <w:rsid w:val="00AB6AB4"/>
    <w:rsid w:val="00AC3286"/>
    <w:rsid w:val="00AD78BB"/>
    <w:rsid w:val="00AE17D9"/>
    <w:rsid w:val="00AE1812"/>
    <w:rsid w:val="00AE61C7"/>
    <w:rsid w:val="00AE631C"/>
    <w:rsid w:val="00AF0BE6"/>
    <w:rsid w:val="00B07081"/>
    <w:rsid w:val="00B13780"/>
    <w:rsid w:val="00B157C6"/>
    <w:rsid w:val="00B17566"/>
    <w:rsid w:val="00B20B9C"/>
    <w:rsid w:val="00B26054"/>
    <w:rsid w:val="00B26353"/>
    <w:rsid w:val="00B27FB5"/>
    <w:rsid w:val="00B33BA6"/>
    <w:rsid w:val="00B37234"/>
    <w:rsid w:val="00B456ED"/>
    <w:rsid w:val="00B53E94"/>
    <w:rsid w:val="00B673F3"/>
    <w:rsid w:val="00B70B11"/>
    <w:rsid w:val="00B7156D"/>
    <w:rsid w:val="00B74198"/>
    <w:rsid w:val="00B772E3"/>
    <w:rsid w:val="00B902E9"/>
    <w:rsid w:val="00B92869"/>
    <w:rsid w:val="00B96A11"/>
    <w:rsid w:val="00B97675"/>
    <w:rsid w:val="00BB4F68"/>
    <w:rsid w:val="00BB5BFD"/>
    <w:rsid w:val="00BD0600"/>
    <w:rsid w:val="00BD29FE"/>
    <w:rsid w:val="00BD307B"/>
    <w:rsid w:val="00BD6188"/>
    <w:rsid w:val="00BE0529"/>
    <w:rsid w:val="00BE4F23"/>
    <w:rsid w:val="00BF0A62"/>
    <w:rsid w:val="00C00EC9"/>
    <w:rsid w:val="00C04DEE"/>
    <w:rsid w:val="00C050C6"/>
    <w:rsid w:val="00C07CD1"/>
    <w:rsid w:val="00C14980"/>
    <w:rsid w:val="00C30B47"/>
    <w:rsid w:val="00C437D6"/>
    <w:rsid w:val="00C447CC"/>
    <w:rsid w:val="00C45B99"/>
    <w:rsid w:val="00C46D5C"/>
    <w:rsid w:val="00C5217A"/>
    <w:rsid w:val="00C54C06"/>
    <w:rsid w:val="00C55055"/>
    <w:rsid w:val="00C60127"/>
    <w:rsid w:val="00C6124F"/>
    <w:rsid w:val="00C613E7"/>
    <w:rsid w:val="00C63ACE"/>
    <w:rsid w:val="00C6659C"/>
    <w:rsid w:val="00C70B73"/>
    <w:rsid w:val="00C77CD2"/>
    <w:rsid w:val="00C82740"/>
    <w:rsid w:val="00C86365"/>
    <w:rsid w:val="00C91F29"/>
    <w:rsid w:val="00C95311"/>
    <w:rsid w:val="00C9673E"/>
    <w:rsid w:val="00CA1F12"/>
    <w:rsid w:val="00CA414E"/>
    <w:rsid w:val="00CA445E"/>
    <w:rsid w:val="00CB14F6"/>
    <w:rsid w:val="00CB334B"/>
    <w:rsid w:val="00CB4810"/>
    <w:rsid w:val="00CC03F4"/>
    <w:rsid w:val="00CC4F3B"/>
    <w:rsid w:val="00CC53F5"/>
    <w:rsid w:val="00CC7D3C"/>
    <w:rsid w:val="00CD594F"/>
    <w:rsid w:val="00CD67AC"/>
    <w:rsid w:val="00CE1F80"/>
    <w:rsid w:val="00CE26F0"/>
    <w:rsid w:val="00CE3FF1"/>
    <w:rsid w:val="00CE5029"/>
    <w:rsid w:val="00CF0035"/>
    <w:rsid w:val="00D03A10"/>
    <w:rsid w:val="00D043A3"/>
    <w:rsid w:val="00D04A1D"/>
    <w:rsid w:val="00D06D6D"/>
    <w:rsid w:val="00D229FA"/>
    <w:rsid w:val="00D26FCF"/>
    <w:rsid w:val="00D311B5"/>
    <w:rsid w:val="00D3652B"/>
    <w:rsid w:val="00D36950"/>
    <w:rsid w:val="00D512F3"/>
    <w:rsid w:val="00D5393C"/>
    <w:rsid w:val="00D5491C"/>
    <w:rsid w:val="00D64FC2"/>
    <w:rsid w:val="00D7014C"/>
    <w:rsid w:val="00D73F28"/>
    <w:rsid w:val="00D75CC5"/>
    <w:rsid w:val="00D77D86"/>
    <w:rsid w:val="00D806B4"/>
    <w:rsid w:val="00D90605"/>
    <w:rsid w:val="00D91497"/>
    <w:rsid w:val="00D94813"/>
    <w:rsid w:val="00D94B01"/>
    <w:rsid w:val="00D95DF0"/>
    <w:rsid w:val="00DA0EC6"/>
    <w:rsid w:val="00DA11B7"/>
    <w:rsid w:val="00DA26C9"/>
    <w:rsid w:val="00DB617E"/>
    <w:rsid w:val="00DC718E"/>
    <w:rsid w:val="00DE09DA"/>
    <w:rsid w:val="00DE3443"/>
    <w:rsid w:val="00DE63F7"/>
    <w:rsid w:val="00DF1B2F"/>
    <w:rsid w:val="00E0217A"/>
    <w:rsid w:val="00E03950"/>
    <w:rsid w:val="00E071BA"/>
    <w:rsid w:val="00E07319"/>
    <w:rsid w:val="00E1037D"/>
    <w:rsid w:val="00E124AB"/>
    <w:rsid w:val="00E127B3"/>
    <w:rsid w:val="00E201B7"/>
    <w:rsid w:val="00E207EC"/>
    <w:rsid w:val="00E21955"/>
    <w:rsid w:val="00E32001"/>
    <w:rsid w:val="00E343CF"/>
    <w:rsid w:val="00E34DFA"/>
    <w:rsid w:val="00E45FBD"/>
    <w:rsid w:val="00E50A9A"/>
    <w:rsid w:val="00E50FD9"/>
    <w:rsid w:val="00E531A7"/>
    <w:rsid w:val="00E54F56"/>
    <w:rsid w:val="00E55276"/>
    <w:rsid w:val="00E60FE3"/>
    <w:rsid w:val="00E61D35"/>
    <w:rsid w:val="00E74823"/>
    <w:rsid w:val="00E80ADD"/>
    <w:rsid w:val="00E826B6"/>
    <w:rsid w:val="00E826C1"/>
    <w:rsid w:val="00E83180"/>
    <w:rsid w:val="00E934BC"/>
    <w:rsid w:val="00E94A84"/>
    <w:rsid w:val="00E95E0B"/>
    <w:rsid w:val="00E974CE"/>
    <w:rsid w:val="00E974ED"/>
    <w:rsid w:val="00E97BB4"/>
    <w:rsid w:val="00EA069C"/>
    <w:rsid w:val="00EA0784"/>
    <w:rsid w:val="00EA3E7B"/>
    <w:rsid w:val="00EA4A63"/>
    <w:rsid w:val="00EA5476"/>
    <w:rsid w:val="00EA5E5A"/>
    <w:rsid w:val="00EA69AD"/>
    <w:rsid w:val="00EB2E4D"/>
    <w:rsid w:val="00EB592D"/>
    <w:rsid w:val="00EB64D9"/>
    <w:rsid w:val="00EB7C57"/>
    <w:rsid w:val="00EC6749"/>
    <w:rsid w:val="00EC76FB"/>
    <w:rsid w:val="00ED1A65"/>
    <w:rsid w:val="00ED2B63"/>
    <w:rsid w:val="00ED5BDC"/>
    <w:rsid w:val="00EE11C6"/>
    <w:rsid w:val="00EE2F6D"/>
    <w:rsid w:val="00EE4803"/>
    <w:rsid w:val="00EE697E"/>
    <w:rsid w:val="00F16305"/>
    <w:rsid w:val="00F3010A"/>
    <w:rsid w:val="00F36DAE"/>
    <w:rsid w:val="00F412AA"/>
    <w:rsid w:val="00F61D91"/>
    <w:rsid w:val="00F669E4"/>
    <w:rsid w:val="00F76745"/>
    <w:rsid w:val="00F76F82"/>
    <w:rsid w:val="00F777E7"/>
    <w:rsid w:val="00F92CC2"/>
    <w:rsid w:val="00FA0BE6"/>
    <w:rsid w:val="00FA5CD2"/>
    <w:rsid w:val="00FA64C9"/>
    <w:rsid w:val="00FA740E"/>
    <w:rsid w:val="00FB0ADE"/>
    <w:rsid w:val="00FB2959"/>
    <w:rsid w:val="00FC2ABC"/>
    <w:rsid w:val="00FC702F"/>
    <w:rsid w:val="00FD4D90"/>
    <w:rsid w:val="00FD69C5"/>
    <w:rsid w:val="00FE252B"/>
    <w:rsid w:val="00FE31BD"/>
    <w:rsid w:val="00FE4DCF"/>
    <w:rsid w:val="00FE5FB7"/>
    <w:rsid w:val="00FF0E72"/>
    <w:rsid w:val="00FF67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3180"/>
    <w:pPr>
      <w:widowControl w:val="0"/>
    </w:pPr>
    <w:rPr>
      <w:sz w:val="22"/>
      <w:szCs w:val="22"/>
      <w:lang w:val="en-US" w:eastAsia="en-US"/>
    </w:rPr>
  </w:style>
  <w:style w:type="paragraph" w:styleId="Ttulo1">
    <w:name w:val="heading 1"/>
    <w:basedOn w:val="Normal"/>
    <w:link w:val="Ttulo1Char"/>
    <w:uiPriority w:val="9"/>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1"/>
    <w:unhideWhenUsed/>
    <w:qFormat/>
    <w:rsid w:val="00E34DFA"/>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Cambria" w:eastAsia="Times New Roman" w:hAnsi="Cambria"/>
      <w:color w:val="243F60"/>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F031C"/>
    <w:rPr>
      <w:rFonts w:ascii="Times New Roman" w:eastAsia="Times New Roman" w:hAnsi="Times New Roman"/>
      <w:b/>
      <w:bCs/>
      <w:sz w:val="24"/>
      <w:szCs w:val="24"/>
      <w:u w:val="single"/>
      <w:lang w:val="en-US"/>
    </w:rPr>
  </w:style>
  <w:style w:type="character" w:customStyle="1" w:styleId="Ttulo2Char">
    <w:name w:val="Título 2 Char"/>
    <w:link w:val="Ttulo2"/>
    <w:uiPriority w:val="1"/>
    <w:rsid w:val="00E34DFA"/>
    <w:rPr>
      <w:rFonts w:ascii="Cambria" w:eastAsia="Times New Roman" w:hAnsi="Cambria" w:cs="Times New Roman"/>
      <w:b/>
      <w:bCs/>
      <w:color w:val="4F81BD"/>
      <w:sz w:val="26"/>
      <w:szCs w:val="26"/>
      <w:lang w:val="en-US"/>
    </w:rPr>
  </w:style>
  <w:style w:type="character" w:customStyle="1" w:styleId="Ttulo3Char">
    <w:name w:val="Título 3 Char"/>
    <w:link w:val="Ttulo3"/>
    <w:uiPriority w:val="9"/>
    <w:semiHidden/>
    <w:rsid w:val="00E34DFA"/>
    <w:rPr>
      <w:rFonts w:ascii="Cambria" w:eastAsia="Times New Roman" w:hAnsi="Cambria" w:cs="Times New Roman"/>
      <w:b/>
      <w:bCs/>
      <w:color w:val="4F81BD"/>
      <w:lang w:val="en-US"/>
    </w:rPr>
  </w:style>
  <w:style w:type="character" w:customStyle="1" w:styleId="Ttulo4Char">
    <w:name w:val="Título 4 Char"/>
    <w:link w:val="Ttulo4"/>
    <w:uiPriority w:val="9"/>
    <w:semiHidden/>
    <w:rsid w:val="00E34DFA"/>
    <w:rPr>
      <w:rFonts w:ascii="Cambria" w:eastAsia="Times New Roman" w:hAnsi="Cambria" w:cs="Times New Roman"/>
      <w:b/>
      <w:bCs/>
      <w:i/>
      <w:iCs/>
      <w:color w:val="4F81BD"/>
      <w:lang w:val="en-US"/>
    </w:rPr>
  </w:style>
  <w:style w:type="character" w:customStyle="1" w:styleId="Ttulo5Char">
    <w:name w:val="Título 5 Char"/>
    <w:link w:val="Ttulo5"/>
    <w:uiPriority w:val="9"/>
    <w:semiHidden/>
    <w:rsid w:val="00E34DFA"/>
    <w:rPr>
      <w:rFonts w:ascii="Cambria" w:eastAsia="Times New Roman" w:hAnsi="Cambria" w:cs="Times New Roman"/>
      <w:color w:val="243F60"/>
      <w:lang w:val="en-US"/>
    </w:rPr>
  </w:style>
  <w:style w:type="character" w:customStyle="1" w:styleId="Ttulo8Char">
    <w:name w:val="Título 8 Char"/>
    <w:link w:val="Ttulo8"/>
    <w:uiPriority w:val="9"/>
    <w:semiHidden/>
    <w:rsid w:val="00E34DFA"/>
    <w:rPr>
      <w:rFonts w:ascii="Cambria" w:eastAsia="Times New Roman" w:hAnsi="Cambria" w:cs="Times New Roman"/>
      <w:color w:val="404040"/>
      <w:sz w:val="20"/>
      <w:szCs w:val="20"/>
      <w:lang w:val="en-US"/>
    </w:rPr>
  </w:style>
  <w:style w:type="table" w:customStyle="1" w:styleId="TableNormal">
    <w:name w:val="Table Normal"/>
    <w:uiPriority w:val="2"/>
    <w:semiHidden/>
    <w:unhideWhenUsed/>
    <w:qFormat/>
    <w:rsid w:val="001F031C"/>
    <w:pPr>
      <w:widowControl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link w:val="Corpodetexto"/>
    <w:uiPriority w:val="1"/>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link w:val="Textodebalo"/>
    <w:uiPriority w:val="99"/>
    <w:semiHidden/>
    <w:rsid w:val="001F031C"/>
    <w:rPr>
      <w:rFonts w:ascii="Tahoma" w:hAnsi="Tahoma" w:cs="Tahoma"/>
      <w:sz w:val="16"/>
      <w:szCs w:val="16"/>
      <w:lang w:val="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unhideWhenUsed/>
    <w:rsid w:val="001F031C"/>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1F031C"/>
    <w:rPr>
      <w:lang w:val="en-US"/>
    </w:rPr>
  </w:style>
  <w:style w:type="paragraph" w:styleId="Rodap">
    <w:name w:val="footer"/>
    <w:basedOn w:val="Normal"/>
    <w:link w:val="RodapChar"/>
    <w:uiPriority w:val="99"/>
    <w:unhideWhenUsed/>
    <w:rsid w:val="001F031C"/>
    <w:pPr>
      <w:tabs>
        <w:tab w:val="center" w:pos="4252"/>
        <w:tab w:val="right" w:pos="8504"/>
      </w:tabs>
    </w:pPr>
  </w:style>
  <w:style w:type="character" w:customStyle="1" w:styleId="RodapChar">
    <w:name w:val="Rodapé Char"/>
    <w:link w:val="Rodap"/>
    <w:uiPriority w:val="99"/>
    <w:rsid w:val="001F031C"/>
    <w:rPr>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link w:val="Recuodecorpodetexto"/>
    <w:uiPriority w:val="99"/>
    <w:semiHidden/>
    <w:rsid w:val="00E34DFA"/>
    <w:rPr>
      <w:lang w:val="en-US"/>
    </w:rPr>
  </w:style>
  <w:style w:type="character" w:styleId="Hyperlink">
    <w:name w:val="Hyperlink"/>
    <w:uiPriority w:val="99"/>
    <w:unhideWhenUsed/>
    <w:rsid w:val="00E34DFA"/>
    <w:rPr>
      <w:color w:val="0000FF"/>
      <w:u w:val="single"/>
    </w:rPr>
  </w:style>
  <w:style w:type="character" w:styleId="Forte">
    <w:name w:val="Strong"/>
    <w:uiPriority w:val="22"/>
    <w:qFormat/>
    <w:rsid w:val="00E34DFA"/>
    <w:rPr>
      <w:b/>
      <w:bCs/>
    </w:rPr>
  </w:style>
  <w:style w:type="character" w:customStyle="1" w:styleId="apple-converted-space">
    <w:name w:val="apple-converted-space"/>
    <w:basedOn w:val="Fontepargpadro"/>
    <w:rsid w:val="00E34DFA"/>
  </w:style>
  <w:style w:type="character" w:styleId="nfase">
    <w:name w:val="Emphasis"/>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character" w:customStyle="1" w:styleId="TextosemFormataoChar">
    <w:name w:val="Texto sem Formatação Char"/>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pPr>
    <w:rPr>
      <w:sz w:val="22"/>
      <w:szCs w:val="22"/>
      <w:lang w:val="en-US" w:eastAsia="en-US"/>
    </w:rPr>
  </w:style>
  <w:style w:type="character" w:customStyle="1" w:styleId="tamanho18">
    <w:name w:val="tamanho18"/>
    <w:rsid w:val="00E826C1"/>
  </w:style>
  <w:style w:type="table" w:styleId="Tabelacomgrade">
    <w:name w:val="Table Grid"/>
    <w:basedOn w:val="Tabelanormal"/>
    <w:rsid w:val="00E20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C70B73"/>
    <w:pPr>
      <w:autoSpaceDE w:val="0"/>
      <w:autoSpaceDN w:val="0"/>
      <w:adjustRightInd w:val="0"/>
    </w:pPr>
    <w:rPr>
      <w:rFonts w:cs="Calibri"/>
      <w:color w:val="000000"/>
      <w:sz w:val="24"/>
      <w:szCs w:val="24"/>
      <w:lang w:eastAsia="en-US"/>
    </w:rPr>
  </w:style>
  <w:style w:type="paragraph" w:styleId="Lista">
    <w:name w:val="List"/>
    <w:basedOn w:val="Normal"/>
    <w:rsid w:val="004F5525"/>
    <w:pPr>
      <w:widowControl/>
      <w:numPr>
        <w:ilvl w:val="6"/>
        <w:numId w:val="1"/>
      </w:numPr>
      <w:spacing w:after="120"/>
      <w:jc w:val="both"/>
    </w:pPr>
    <w:rPr>
      <w:rFonts w:ascii="Arial" w:eastAsia="Times New Roman" w:hAnsi="Arial"/>
      <w:szCs w:val="20"/>
      <w:lang w:val="pt-BR" w:eastAsia="pt-BR"/>
    </w:rPr>
  </w:style>
  <w:style w:type="paragraph" w:styleId="Ttulo">
    <w:name w:val="Title"/>
    <w:basedOn w:val="Normal"/>
    <w:link w:val="TtuloChar"/>
    <w:uiPriority w:val="1"/>
    <w:qFormat/>
    <w:rsid w:val="004F5525"/>
    <w:pPr>
      <w:autoSpaceDE w:val="0"/>
      <w:autoSpaceDN w:val="0"/>
      <w:spacing w:before="1"/>
      <w:ind w:left="611" w:right="615" w:firstLine="1857"/>
    </w:pPr>
    <w:rPr>
      <w:rFonts w:ascii="Tahoma" w:eastAsia="Tahoma" w:hAnsi="Tahoma" w:cs="Tahoma"/>
      <w:b/>
      <w:bCs/>
      <w:sz w:val="140"/>
      <w:szCs w:val="140"/>
      <w:lang w:val="pt-PT"/>
    </w:rPr>
  </w:style>
  <w:style w:type="character" w:customStyle="1" w:styleId="TtuloChar">
    <w:name w:val="Título Char"/>
    <w:link w:val="Ttulo"/>
    <w:uiPriority w:val="1"/>
    <w:rsid w:val="004F5525"/>
    <w:rPr>
      <w:rFonts w:ascii="Tahoma" w:eastAsia="Tahoma" w:hAnsi="Tahoma" w:cs="Tahoma"/>
      <w:b/>
      <w:bCs/>
      <w:sz w:val="140"/>
      <w:szCs w:val="140"/>
      <w:lang w:val="pt-PT"/>
    </w:rPr>
  </w:style>
  <w:style w:type="character" w:customStyle="1" w:styleId="SemEspaamentoChar">
    <w:name w:val="Sem Espaçamento Char"/>
    <w:link w:val="SemEspaamento"/>
    <w:uiPriority w:val="1"/>
    <w:locked/>
    <w:rsid w:val="0078338B"/>
    <w:rPr>
      <w:lang w:val="en-US"/>
    </w:rPr>
  </w:style>
  <w:style w:type="character" w:customStyle="1" w:styleId="PargrafodaListaChar">
    <w:name w:val="Parágrafo da Lista Char"/>
    <w:aliases w:val="Segundo Char,Apêndice Char,SubSubSub Char"/>
    <w:link w:val="PargrafodaLista"/>
    <w:uiPriority w:val="1"/>
    <w:qFormat/>
    <w:locked/>
    <w:rsid w:val="0078338B"/>
    <w:rPr>
      <w:lang w:val="en-US"/>
    </w:rPr>
  </w:style>
  <w:style w:type="paragraph" w:styleId="Textodenotaderodap">
    <w:name w:val="footnote text"/>
    <w:basedOn w:val="Normal"/>
    <w:link w:val="TextodenotaderodapChar"/>
    <w:uiPriority w:val="99"/>
    <w:unhideWhenUsed/>
    <w:rsid w:val="00861EE7"/>
    <w:pPr>
      <w:autoSpaceDE w:val="0"/>
      <w:autoSpaceDN w:val="0"/>
    </w:pPr>
    <w:rPr>
      <w:rFonts w:ascii="Arial MT" w:eastAsia="Arial MT" w:hAnsi="Arial MT" w:cs="Arial MT"/>
      <w:sz w:val="20"/>
      <w:szCs w:val="20"/>
      <w:lang w:val="pt-PT"/>
    </w:rPr>
  </w:style>
  <w:style w:type="character" w:customStyle="1" w:styleId="TextodenotaderodapChar">
    <w:name w:val="Texto de nota de rodapé Char"/>
    <w:link w:val="Textodenotaderodap"/>
    <w:uiPriority w:val="99"/>
    <w:rsid w:val="00861EE7"/>
    <w:rPr>
      <w:rFonts w:ascii="Arial MT" w:eastAsia="Arial MT" w:hAnsi="Arial MT" w:cs="Arial MT"/>
      <w:sz w:val="20"/>
      <w:szCs w:val="20"/>
      <w:lang w:val="pt-PT"/>
    </w:rPr>
  </w:style>
  <w:style w:type="character" w:styleId="Refdenotaderodap">
    <w:name w:val="footnote reference"/>
    <w:uiPriority w:val="99"/>
    <w:unhideWhenUsed/>
    <w:rsid w:val="00861EE7"/>
    <w:rPr>
      <w:vertAlign w:val="superscript"/>
    </w:rPr>
  </w:style>
  <w:style w:type="character" w:customStyle="1" w:styleId="css-emfmc0">
    <w:name w:val="css-emfmc0"/>
    <w:basedOn w:val="Fontepargpadro"/>
    <w:rsid w:val="00793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3180"/>
    <w:pPr>
      <w:widowControl w:val="0"/>
    </w:pPr>
    <w:rPr>
      <w:sz w:val="22"/>
      <w:szCs w:val="22"/>
      <w:lang w:val="en-US" w:eastAsia="en-US"/>
    </w:rPr>
  </w:style>
  <w:style w:type="paragraph" w:styleId="Ttulo1">
    <w:name w:val="heading 1"/>
    <w:basedOn w:val="Normal"/>
    <w:link w:val="Ttulo1Char"/>
    <w:uiPriority w:val="9"/>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1"/>
    <w:unhideWhenUsed/>
    <w:qFormat/>
    <w:rsid w:val="00E34DFA"/>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Cambria" w:eastAsia="Times New Roman" w:hAnsi="Cambria"/>
      <w:color w:val="243F60"/>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F031C"/>
    <w:rPr>
      <w:rFonts w:ascii="Times New Roman" w:eastAsia="Times New Roman" w:hAnsi="Times New Roman"/>
      <w:b/>
      <w:bCs/>
      <w:sz w:val="24"/>
      <w:szCs w:val="24"/>
      <w:u w:val="single"/>
      <w:lang w:val="en-US"/>
    </w:rPr>
  </w:style>
  <w:style w:type="character" w:customStyle="1" w:styleId="Ttulo2Char">
    <w:name w:val="Título 2 Char"/>
    <w:link w:val="Ttulo2"/>
    <w:uiPriority w:val="1"/>
    <w:rsid w:val="00E34DFA"/>
    <w:rPr>
      <w:rFonts w:ascii="Cambria" w:eastAsia="Times New Roman" w:hAnsi="Cambria" w:cs="Times New Roman"/>
      <w:b/>
      <w:bCs/>
      <w:color w:val="4F81BD"/>
      <w:sz w:val="26"/>
      <w:szCs w:val="26"/>
      <w:lang w:val="en-US"/>
    </w:rPr>
  </w:style>
  <w:style w:type="character" w:customStyle="1" w:styleId="Ttulo3Char">
    <w:name w:val="Título 3 Char"/>
    <w:link w:val="Ttulo3"/>
    <w:uiPriority w:val="9"/>
    <w:semiHidden/>
    <w:rsid w:val="00E34DFA"/>
    <w:rPr>
      <w:rFonts w:ascii="Cambria" w:eastAsia="Times New Roman" w:hAnsi="Cambria" w:cs="Times New Roman"/>
      <w:b/>
      <w:bCs/>
      <w:color w:val="4F81BD"/>
      <w:lang w:val="en-US"/>
    </w:rPr>
  </w:style>
  <w:style w:type="character" w:customStyle="1" w:styleId="Ttulo4Char">
    <w:name w:val="Título 4 Char"/>
    <w:link w:val="Ttulo4"/>
    <w:uiPriority w:val="9"/>
    <w:semiHidden/>
    <w:rsid w:val="00E34DFA"/>
    <w:rPr>
      <w:rFonts w:ascii="Cambria" w:eastAsia="Times New Roman" w:hAnsi="Cambria" w:cs="Times New Roman"/>
      <w:b/>
      <w:bCs/>
      <w:i/>
      <w:iCs/>
      <w:color w:val="4F81BD"/>
      <w:lang w:val="en-US"/>
    </w:rPr>
  </w:style>
  <w:style w:type="character" w:customStyle="1" w:styleId="Ttulo5Char">
    <w:name w:val="Título 5 Char"/>
    <w:link w:val="Ttulo5"/>
    <w:uiPriority w:val="9"/>
    <w:semiHidden/>
    <w:rsid w:val="00E34DFA"/>
    <w:rPr>
      <w:rFonts w:ascii="Cambria" w:eastAsia="Times New Roman" w:hAnsi="Cambria" w:cs="Times New Roman"/>
      <w:color w:val="243F60"/>
      <w:lang w:val="en-US"/>
    </w:rPr>
  </w:style>
  <w:style w:type="character" w:customStyle="1" w:styleId="Ttulo8Char">
    <w:name w:val="Título 8 Char"/>
    <w:link w:val="Ttulo8"/>
    <w:uiPriority w:val="9"/>
    <w:semiHidden/>
    <w:rsid w:val="00E34DFA"/>
    <w:rPr>
      <w:rFonts w:ascii="Cambria" w:eastAsia="Times New Roman" w:hAnsi="Cambria" w:cs="Times New Roman"/>
      <w:color w:val="404040"/>
      <w:sz w:val="20"/>
      <w:szCs w:val="20"/>
      <w:lang w:val="en-US"/>
    </w:rPr>
  </w:style>
  <w:style w:type="table" w:customStyle="1" w:styleId="TableNormal">
    <w:name w:val="Table Normal"/>
    <w:uiPriority w:val="2"/>
    <w:semiHidden/>
    <w:unhideWhenUsed/>
    <w:qFormat/>
    <w:rsid w:val="001F031C"/>
    <w:pPr>
      <w:widowControl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link w:val="Corpodetexto"/>
    <w:uiPriority w:val="1"/>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link w:val="Textodebalo"/>
    <w:uiPriority w:val="99"/>
    <w:semiHidden/>
    <w:rsid w:val="001F031C"/>
    <w:rPr>
      <w:rFonts w:ascii="Tahoma" w:hAnsi="Tahoma" w:cs="Tahoma"/>
      <w:sz w:val="16"/>
      <w:szCs w:val="16"/>
      <w:lang w:val="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unhideWhenUsed/>
    <w:rsid w:val="001F031C"/>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1F031C"/>
    <w:rPr>
      <w:lang w:val="en-US"/>
    </w:rPr>
  </w:style>
  <w:style w:type="paragraph" w:styleId="Rodap">
    <w:name w:val="footer"/>
    <w:basedOn w:val="Normal"/>
    <w:link w:val="RodapChar"/>
    <w:uiPriority w:val="99"/>
    <w:unhideWhenUsed/>
    <w:rsid w:val="001F031C"/>
    <w:pPr>
      <w:tabs>
        <w:tab w:val="center" w:pos="4252"/>
        <w:tab w:val="right" w:pos="8504"/>
      </w:tabs>
    </w:pPr>
  </w:style>
  <w:style w:type="character" w:customStyle="1" w:styleId="RodapChar">
    <w:name w:val="Rodapé Char"/>
    <w:link w:val="Rodap"/>
    <w:uiPriority w:val="99"/>
    <w:rsid w:val="001F031C"/>
    <w:rPr>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link w:val="Recuodecorpodetexto"/>
    <w:uiPriority w:val="99"/>
    <w:semiHidden/>
    <w:rsid w:val="00E34DFA"/>
    <w:rPr>
      <w:lang w:val="en-US"/>
    </w:rPr>
  </w:style>
  <w:style w:type="character" w:styleId="Hyperlink">
    <w:name w:val="Hyperlink"/>
    <w:uiPriority w:val="99"/>
    <w:unhideWhenUsed/>
    <w:rsid w:val="00E34DFA"/>
    <w:rPr>
      <w:color w:val="0000FF"/>
      <w:u w:val="single"/>
    </w:rPr>
  </w:style>
  <w:style w:type="character" w:styleId="Forte">
    <w:name w:val="Strong"/>
    <w:uiPriority w:val="22"/>
    <w:qFormat/>
    <w:rsid w:val="00E34DFA"/>
    <w:rPr>
      <w:b/>
      <w:bCs/>
    </w:rPr>
  </w:style>
  <w:style w:type="character" w:customStyle="1" w:styleId="apple-converted-space">
    <w:name w:val="apple-converted-space"/>
    <w:basedOn w:val="Fontepargpadro"/>
    <w:rsid w:val="00E34DFA"/>
  </w:style>
  <w:style w:type="character" w:styleId="nfase">
    <w:name w:val="Emphasis"/>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character" w:customStyle="1" w:styleId="TextosemFormataoChar">
    <w:name w:val="Texto sem Formatação Char"/>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pPr>
    <w:rPr>
      <w:sz w:val="22"/>
      <w:szCs w:val="22"/>
      <w:lang w:val="en-US" w:eastAsia="en-US"/>
    </w:rPr>
  </w:style>
  <w:style w:type="character" w:customStyle="1" w:styleId="tamanho18">
    <w:name w:val="tamanho18"/>
    <w:rsid w:val="00E826C1"/>
  </w:style>
  <w:style w:type="table" w:styleId="Tabelacomgrade">
    <w:name w:val="Table Grid"/>
    <w:basedOn w:val="Tabelanormal"/>
    <w:rsid w:val="00E20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C70B73"/>
    <w:pPr>
      <w:autoSpaceDE w:val="0"/>
      <w:autoSpaceDN w:val="0"/>
      <w:adjustRightInd w:val="0"/>
    </w:pPr>
    <w:rPr>
      <w:rFonts w:cs="Calibri"/>
      <w:color w:val="000000"/>
      <w:sz w:val="24"/>
      <w:szCs w:val="24"/>
      <w:lang w:eastAsia="en-US"/>
    </w:rPr>
  </w:style>
  <w:style w:type="paragraph" w:styleId="Lista">
    <w:name w:val="List"/>
    <w:basedOn w:val="Normal"/>
    <w:rsid w:val="004F5525"/>
    <w:pPr>
      <w:widowControl/>
      <w:numPr>
        <w:ilvl w:val="6"/>
        <w:numId w:val="1"/>
      </w:numPr>
      <w:spacing w:after="120"/>
      <w:jc w:val="both"/>
    </w:pPr>
    <w:rPr>
      <w:rFonts w:ascii="Arial" w:eastAsia="Times New Roman" w:hAnsi="Arial"/>
      <w:szCs w:val="20"/>
      <w:lang w:val="pt-BR" w:eastAsia="pt-BR"/>
    </w:rPr>
  </w:style>
  <w:style w:type="paragraph" w:styleId="Ttulo">
    <w:name w:val="Title"/>
    <w:basedOn w:val="Normal"/>
    <w:link w:val="TtuloChar"/>
    <w:uiPriority w:val="1"/>
    <w:qFormat/>
    <w:rsid w:val="004F5525"/>
    <w:pPr>
      <w:autoSpaceDE w:val="0"/>
      <w:autoSpaceDN w:val="0"/>
      <w:spacing w:before="1"/>
      <w:ind w:left="611" w:right="615" w:firstLine="1857"/>
    </w:pPr>
    <w:rPr>
      <w:rFonts w:ascii="Tahoma" w:eastAsia="Tahoma" w:hAnsi="Tahoma" w:cs="Tahoma"/>
      <w:b/>
      <w:bCs/>
      <w:sz w:val="140"/>
      <w:szCs w:val="140"/>
      <w:lang w:val="pt-PT"/>
    </w:rPr>
  </w:style>
  <w:style w:type="character" w:customStyle="1" w:styleId="TtuloChar">
    <w:name w:val="Título Char"/>
    <w:link w:val="Ttulo"/>
    <w:uiPriority w:val="1"/>
    <w:rsid w:val="004F5525"/>
    <w:rPr>
      <w:rFonts w:ascii="Tahoma" w:eastAsia="Tahoma" w:hAnsi="Tahoma" w:cs="Tahoma"/>
      <w:b/>
      <w:bCs/>
      <w:sz w:val="140"/>
      <w:szCs w:val="140"/>
      <w:lang w:val="pt-PT"/>
    </w:rPr>
  </w:style>
  <w:style w:type="character" w:customStyle="1" w:styleId="SemEspaamentoChar">
    <w:name w:val="Sem Espaçamento Char"/>
    <w:link w:val="SemEspaamento"/>
    <w:uiPriority w:val="1"/>
    <w:locked/>
    <w:rsid w:val="0078338B"/>
    <w:rPr>
      <w:lang w:val="en-US"/>
    </w:rPr>
  </w:style>
  <w:style w:type="character" w:customStyle="1" w:styleId="PargrafodaListaChar">
    <w:name w:val="Parágrafo da Lista Char"/>
    <w:aliases w:val="Segundo Char,Apêndice Char,SubSubSub Char"/>
    <w:link w:val="PargrafodaLista"/>
    <w:uiPriority w:val="1"/>
    <w:qFormat/>
    <w:locked/>
    <w:rsid w:val="0078338B"/>
    <w:rPr>
      <w:lang w:val="en-US"/>
    </w:rPr>
  </w:style>
  <w:style w:type="paragraph" w:styleId="Textodenotaderodap">
    <w:name w:val="footnote text"/>
    <w:basedOn w:val="Normal"/>
    <w:link w:val="TextodenotaderodapChar"/>
    <w:uiPriority w:val="99"/>
    <w:unhideWhenUsed/>
    <w:rsid w:val="00861EE7"/>
    <w:pPr>
      <w:autoSpaceDE w:val="0"/>
      <w:autoSpaceDN w:val="0"/>
    </w:pPr>
    <w:rPr>
      <w:rFonts w:ascii="Arial MT" w:eastAsia="Arial MT" w:hAnsi="Arial MT" w:cs="Arial MT"/>
      <w:sz w:val="20"/>
      <w:szCs w:val="20"/>
      <w:lang w:val="pt-PT"/>
    </w:rPr>
  </w:style>
  <w:style w:type="character" w:customStyle="1" w:styleId="TextodenotaderodapChar">
    <w:name w:val="Texto de nota de rodapé Char"/>
    <w:link w:val="Textodenotaderodap"/>
    <w:uiPriority w:val="99"/>
    <w:rsid w:val="00861EE7"/>
    <w:rPr>
      <w:rFonts w:ascii="Arial MT" w:eastAsia="Arial MT" w:hAnsi="Arial MT" w:cs="Arial MT"/>
      <w:sz w:val="20"/>
      <w:szCs w:val="20"/>
      <w:lang w:val="pt-PT"/>
    </w:rPr>
  </w:style>
  <w:style w:type="character" w:styleId="Refdenotaderodap">
    <w:name w:val="footnote reference"/>
    <w:uiPriority w:val="99"/>
    <w:unhideWhenUsed/>
    <w:rsid w:val="00861EE7"/>
    <w:rPr>
      <w:vertAlign w:val="superscript"/>
    </w:rPr>
  </w:style>
  <w:style w:type="character" w:customStyle="1" w:styleId="css-emfmc0">
    <w:name w:val="css-emfmc0"/>
    <w:basedOn w:val="Fontepargpadro"/>
    <w:rsid w:val="00793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94247">
      <w:bodyDiv w:val="1"/>
      <w:marLeft w:val="0"/>
      <w:marRight w:val="0"/>
      <w:marTop w:val="0"/>
      <w:marBottom w:val="0"/>
      <w:divBdr>
        <w:top w:val="none" w:sz="0" w:space="0" w:color="auto"/>
        <w:left w:val="none" w:sz="0" w:space="0" w:color="auto"/>
        <w:bottom w:val="none" w:sz="0" w:space="0" w:color="auto"/>
        <w:right w:val="none" w:sz="0" w:space="0" w:color="auto"/>
      </w:divBdr>
    </w:div>
    <w:div w:id="518155115">
      <w:bodyDiv w:val="1"/>
      <w:marLeft w:val="0"/>
      <w:marRight w:val="0"/>
      <w:marTop w:val="0"/>
      <w:marBottom w:val="0"/>
      <w:divBdr>
        <w:top w:val="none" w:sz="0" w:space="0" w:color="auto"/>
        <w:left w:val="none" w:sz="0" w:space="0" w:color="auto"/>
        <w:bottom w:val="none" w:sz="0" w:space="0" w:color="auto"/>
        <w:right w:val="none" w:sz="0" w:space="0" w:color="auto"/>
      </w:divBdr>
      <w:divsChild>
        <w:div w:id="1735620944">
          <w:marLeft w:val="0"/>
          <w:marRight w:val="0"/>
          <w:marTop w:val="15"/>
          <w:marBottom w:val="0"/>
          <w:divBdr>
            <w:top w:val="none" w:sz="0" w:space="0" w:color="auto"/>
            <w:left w:val="none" w:sz="0" w:space="0" w:color="auto"/>
            <w:bottom w:val="none" w:sz="0" w:space="0" w:color="auto"/>
            <w:right w:val="none" w:sz="0" w:space="0" w:color="auto"/>
          </w:divBdr>
          <w:divsChild>
            <w:div w:id="347103198">
              <w:marLeft w:val="0"/>
              <w:marRight w:val="0"/>
              <w:marTop w:val="0"/>
              <w:marBottom w:val="0"/>
              <w:divBdr>
                <w:top w:val="none" w:sz="0" w:space="0" w:color="auto"/>
                <w:left w:val="none" w:sz="0" w:space="0" w:color="auto"/>
                <w:bottom w:val="none" w:sz="0" w:space="0" w:color="auto"/>
                <w:right w:val="none" w:sz="0" w:space="0" w:color="auto"/>
              </w:divBdr>
              <w:divsChild>
                <w:div w:id="10183140">
                  <w:marLeft w:val="0"/>
                  <w:marRight w:val="0"/>
                  <w:marTop w:val="0"/>
                  <w:marBottom w:val="0"/>
                  <w:divBdr>
                    <w:top w:val="none" w:sz="0" w:space="0" w:color="auto"/>
                    <w:left w:val="none" w:sz="0" w:space="0" w:color="auto"/>
                    <w:bottom w:val="none" w:sz="0" w:space="0" w:color="auto"/>
                    <w:right w:val="none" w:sz="0" w:space="0" w:color="auto"/>
                  </w:divBdr>
                </w:div>
                <w:div w:id="13964600">
                  <w:marLeft w:val="0"/>
                  <w:marRight w:val="0"/>
                  <w:marTop w:val="0"/>
                  <w:marBottom w:val="0"/>
                  <w:divBdr>
                    <w:top w:val="none" w:sz="0" w:space="0" w:color="auto"/>
                    <w:left w:val="none" w:sz="0" w:space="0" w:color="auto"/>
                    <w:bottom w:val="none" w:sz="0" w:space="0" w:color="auto"/>
                    <w:right w:val="none" w:sz="0" w:space="0" w:color="auto"/>
                  </w:divBdr>
                </w:div>
                <w:div w:id="69541097">
                  <w:marLeft w:val="0"/>
                  <w:marRight w:val="0"/>
                  <w:marTop w:val="0"/>
                  <w:marBottom w:val="0"/>
                  <w:divBdr>
                    <w:top w:val="none" w:sz="0" w:space="0" w:color="auto"/>
                    <w:left w:val="none" w:sz="0" w:space="0" w:color="auto"/>
                    <w:bottom w:val="none" w:sz="0" w:space="0" w:color="auto"/>
                    <w:right w:val="none" w:sz="0" w:space="0" w:color="auto"/>
                  </w:divBdr>
                </w:div>
                <w:div w:id="77945374">
                  <w:marLeft w:val="0"/>
                  <w:marRight w:val="0"/>
                  <w:marTop w:val="0"/>
                  <w:marBottom w:val="0"/>
                  <w:divBdr>
                    <w:top w:val="none" w:sz="0" w:space="0" w:color="auto"/>
                    <w:left w:val="none" w:sz="0" w:space="0" w:color="auto"/>
                    <w:bottom w:val="none" w:sz="0" w:space="0" w:color="auto"/>
                    <w:right w:val="none" w:sz="0" w:space="0" w:color="auto"/>
                  </w:divBdr>
                </w:div>
                <w:div w:id="128131622">
                  <w:marLeft w:val="0"/>
                  <w:marRight w:val="0"/>
                  <w:marTop w:val="0"/>
                  <w:marBottom w:val="0"/>
                  <w:divBdr>
                    <w:top w:val="none" w:sz="0" w:space="0" w:color="auto"/>
                    <w:left w:val="none" w:sz="0" w:space="0" w:color="auto"/>
                    <w:bottom w:val="none" w:sz="0" w:space="0" w:color="auto"/>
                    <w:right w:val="none" w:sz="0" w:space="0" w:color="auto"/>
                  </w:divBdr>
                </w:div>
                <w:div w:id="145509897">
                  <w:marLeft w:val="0"/>
                  <w:marRight w:val="0"/>
                  <w:marTop w:val="0"/>
                  <w:marBottom w:val="0"/>
                  <w:divBdr>
                    <w:top w:val="none" w:sz="0" w:space="0" w:color="auto"/>
                    <w:left w:val="none" w:sz="0" w:space="0" w:color="auto"/>
                    <w:bottom w:val="none" w:sz="0" w:space="0" w:color="auto"/>
                    <w:right w:val="none" w:sz="0" w:space="0" w:color="auto"/>
                  </w:divBdr>
                </w:div>
                <w:div w:id="164899406">
                  <w:marLeft w:val="0"/>
                  <w:marRight w:val="0"/>
                  <w:marTop w:val="0"/>
                  <w:marBottom w:val="0"/>
                  <w:divBdr>
                    <w:top w:val="none" w:sz="0" w:space="0" w:color="auto"/>
                    <w:left w:val="none" w:sz="0" w:space="0" w:color="auto"/>
                    <w:bottom w:val="none" w:sz="0" w:space="0" w:color="auto"/>
                    <w:right w:val="none" w:sz="0" w:space="0" w:color="auto"/>
                  </w:divBdr>
                </w:div>
                <w:div w:id="219442159">
                  <w:marLeft w:val="0"/>
                  <w:marRight w:val="0"/>
                  <w:marTop w:val="0"/>
                  <w:marBottom w:val="0"/>
                  <w:divBdr>
                    <w:top w:val="none" w:sz="0" w:space="0" w:color="auto"/>
                    <w:left w:val="none" w:sz="0" w:space="0" w:color="auto"/>
                    <w:bottom w:val="none" w:sz="0" w:space="0" w:color="auto"/>
                    <w:right w:val="none" w:sz="0" w:space="0" w:color="auto"/>
                  </w:divBdr>
                </w:div>
                <w:div w:id="250161556">
                  <w:marLeft w:val="0"/>
                  <w:marRight w:val="0"/>
                  <w:marTop w:val="0"/>
                  <w:marBottom w:val="0"/>
                  <w:divBdr>
                    <w:top w:val="none" w:sz="0" w:space="0" w:color="auto"/>
                    <w:left w:val="none" w:sz="0" w:space="0" w:color="auto"/>
                    <w:bottom w:val="none" w:sz="0" w:space="0" w:color="auto"/>
                    <w:right w:val="none" w:sz="0" w:space="0" w:color="auto"/>
                  </w:divBdr>
                </w:div>
                <w:div w:id="306713957">
                  <w:marLeft w:val="0"/>
                  <w:marRight w:val="0"/>
                  <w:marTop w:val="0"/>
                  <w:marBottom w:val="0"/>
                  <w:divBdr>
                    <w:top w:val="none" w:sz="0" w:space="0" w:color="auto"/>
                    <w:left w:val="none" w:sz="0" w:space="0" w:color="auto"/>
                    <w:bottom w:val="none" w:sz="0" w:space="0" w:color="auto"/>
                    <w:right w:val="none" w:sz="0" w:space="0" w:color="auto"/>
                  </w:divBdr>
                </w:div>
                <w:div w:id="354233866">
                  <w:marLeft w:val="0"/>
                  <w:marRight w:val="0"/>
                  <w:marTop w:val="0"/>
                  <w:marBottom w:val="0"/>
                  <w:divBdr>
                    <w:top w:val="none" w:sz="0" w:space="0" w:color="auto"/>
                    <w:left w:val="none" w:sz="0" w:space="0" w:color="auto"/>
                    <w:bottom w:val="none" w:sz="0" w:space="0" w:color="auto"/>
                    <w:right w:val="none" w:sz="0" w:space="0" w:color="auto"/>
                  </w:divBdr>
                </w:div>
                <w:div w:id="354815076">
                  <w:marLeft w:val="0"/>
                  <w:marRight w:val="0"/>
                  <w:marTop w:val="0"/>
                  <w:marBottom w:val="0"/>
                  <w:divBdr>
                    <w:top w:val="none" w:sz="0" w:space="0" w:color="auto"/>
                    <w:left w:val="none" w:sz="0" w:space="0" w:color="auto"/>
                    <w:bottom w:val="none" w:sz="0" w:space="0" w:color="auto"/>
                    <w:right w:val="none" w:sz="0" w:space="0" w:color="auto"/>
                  </w:divBdr>
                </w:div>
                <w:div w:id="358816568">
                  <w:marLeft w:val="0"/>
                  <w:marRight w:val="0"/>
                  <w:marTop w:val="0"/>
                  <w:marBottom w:val="0"/>
                  <w:divBdr>
                    <w:top w:val="none" w:sz="0" w:space="0" w:color="auto"/>
                    <w:left w:val="none" w:sz="0" w:space="0" w:color="auto"/>
                    <w:bottom w:val="none" w:sz="0" w:space="0" w:color="auto"/>
                    <w:right w:val="none" w:sz="0" w:space="0" w:color="auto"/>
                  </w:divBdr>
                </w:div>
                <w:div w:id="480729338">
                  <w:marLeft w:val="0"/>
                  <w:marRight w:val="0"/>
                  <w:marTop w:val="0"/>
                  <w:marBottom w:val="0"/>
                  <w:divBdr>
                    <w:top w:val="none" w:sz="0" w:space="0" w:color="auto"/>
                    <w:left w:val="none" w:sz="0" w:space="0" w:color="auto"/>
                    <w:bottom w:val="none" w:sz="0" w:space="0" w:color="auto"/>
                    <w:right w:val="none" w:sz="0" w:space="0" w:color="auto"/>
                  </w:divBdr>
                </w:div>
                <w:div w:id="531772017">
                  <w:marLeft w:val="0"/>
                  <w:marRight w:val="0"/>
                  <w:marTop w:val="0"/>
                  <w:marBottom w:val="0"/>
                  <w:divBdr>
                    <w:top w:val="none" w:sz="0" w:space="0" w:color="auto"/>
                    <w:left w:val="none" w:sz="0" w:space="0" w:color="auto"/>
                    <w:bottom w:val="none" w:sz="0" w:space="0" w:color="auto"/>
                    <w:right w:val="none" w:sz="0" w:space="0" w:color="auto"/>
                  </w:divBdr>
                </w:div>
                <w:div w:id="564028304">
                  <w:marLeft w:val="0"/>
                  <w:marRight w:val="0"/>
                  <w:marTop w:val="0"/>
                  <w:marBottom w:val="0"/>
                  <w:divBdr>
                    <w:top w:val="none" w:sz="0" w:space="0" w:color="auto"/>
                    <w:left w:val="none" w:sz="0" w:space="0" w:color="auto"/>
                    <w:bottom w:val="none" w:sz="0" w:space="0" w:color="auto"/>
                    <w:right w:val="none" w:sz="0" w:space="0" w:color="auto"/>
                  </w:divBdr>
                </w:div>
                <w:div w:id="607395045">
                  <w:marLeft w:val="0"/>
                  <w:marRight w:val="0"/>
                  <w:marTop w:val="0"/>
                  <w:marBottom w:val="0"/>
                  <w:divBdr>
                    <w:top w:val="none" w:sz="0" w:space="0" w:color="auto"/>
                    <w:left w:val="none" w:sz="0" w:space="0" w:color="auto"/>
                    <w:bottom w:val="none" w:sz="0" w:space="0" w:color="auto"/>
                    <w:right w:val="none" w:sz="0" w:space="0" w:color="auto"/>
                  </w:divBdr>
                </w:div>
                <w:div w:id="660230909">
                  <w:marLeft w:val="0"/>
                  <w:marRight w:val="0"/>
                  <w:marTop w:val="0"/>
                  <w:marBottom w:val="0"/>
                  <w:divBdr>
                    <w:top w:val="none" w:sz="0" w:space="0" w:color="auto"/>
                    <w:left w:val="none" w:sz="0" w:space="0" w:color="auto"/>
                    <w:bottom w:val="none" w:sz="0" w:space="0" w:color="auto"/>
                    <w:right w:val="none" w:sz="0" w:space="0" w:color="auto"/>
                  </w:divBdr>
                </w:div>
                <w:div w:id="703098402">
                  <w:marLeft w:val="0"/>
                  <w:marRight w:val="0"/>
                  <w:marTop w:val="0"/>
                  <w:marBottom w:val="0"/>
                  <w:divBdr>
                    <w:top w:val="none" w:sz="0" w:space="0" w:color="auto"/>
                    <w:left w:val="none" w:sz="0" w:space="0" w:color="auto"/>
                    <w:bottom w:val="none" w:sz="0" w:space="0" w:color="auto"/>
                    <w:right w:val="none" w:sz="0" w:space="0" w:color="auto"/>
                  </w:divBdr>
                </w:div>
                <w:div w:id="753548046">
                  <w:marLeft w:val="0"/>
                  <w:marRight w:val="0"/>
                  <w:marTop w:val="0"/>
                  <w:marBottom w:val="0"/>
                  <w:divBdr>
                    <w:top w:val="none" w:sz="0" w:space="0" w:color="auto"/>
                    <w:left w:val="none" w:sz="0" w:space="0" w:color="auto"/>
                    <w:bottom w:val="none" w:sz="0" w:space="0" w:color="auto"/>
                    <w:right w:val="none" w:sz="0" w:space="0" w:color="auto"/>
                  </w:divBdr>
                </w:div>
                <w:div w:id="759377663">
                  <w:marLeft w:val="0"/>
                  <w:marRight w:val="0"/>
                  <w:marTop w:val="0"/>
                  <w:marBottom w:val="0"/>
                  <w:divBdr>
                    <w:top w:val="none" w:sz="0" w:space="0" w:color="auto"/>
                    <w:left w:val="none" w:sz="0" w:space="0" w:color="auto"/>
                    <w:bottom w:val="none" w:sz="0" w:space="0" w:color="auto"/>
                    <w:right w:val="none" w:sz="0" w:space="0" w:color="auto"/>
                  </w:divBdr>
                </w:div>
                <w:div w:id="904804551">
                  <w:marLeft w:val="0"/>
                  <w:marRight w:val="0"/>
                  <w:marTop w:val="0"/>
                  <w:marBottom w:val="0"/>
                  <w:divBdr>
                    <w:top w:val="none" w:sz="0" w:space="0" w:color="auto"/>
                    <w:left w:val="none" w:sz="0" w:space="0" w:color="auto"/>
                    <w:bottom w:val="none" w:sz="0" w:space="0" w:color="auto"/>
                    <w:right w:val="none" w:sz="0" w:space="0" w:color="auto"/>
                  </w:divBdr>
                </w:div>
                <w:div w:id="964046830">
                  <w:marLeft w:val="0"/>
                  <w:marRight w:val="0"/>
                  <w:marTop w:val="0"/>
                  <w:marBottom w:val="0"/>
                  <w:divBdr>
                    <w:top w:val="none" w:sz="0" w:space="0" w:color="auto"/>
                    <w:left w:val="none" w:sz="0" w:space="0" w:color="auto"/>
                    <w:bottom w:val="none" w:sz="0" w:space="0" w:color="auto"/>
                    <w:right w:val="none" w:sz="0" w:space="0" w:color="auto"/>
                  </w:divBdr>
                </w:div>
                <w:div w:id="976450477">
                  <w:marLeft w:val="0"/>
                  <w:marRight w:val="0"/>
                  <w:marTop w:val="0"/>
                  <w:marBottom w:val="0"/>
                  <w:divBdr>
                    <w:top w:val="none" w:sz="0" w:space="0" w:color="auto"/>
                    <w:left w:val="none" w:sz="0" w:space="0" w:color="auto"/>
                    <w:bottom w:val="none" w:sz="0" w:space="0" w:color="auto"/>
                    <w:right w:val="none" w:sz="0" w:space="0" w:color="auto"/>
                  </w:divBdr>
                </w:div>
                <w:div w:id="983007057">
                  <w:marLeft w:val="0"/>
                  <w:marRight w:val="0"/>
                  <w:marTop w:val="0"/>
                  <w:marBottom w:val="0"/>
                  <w:divBdr>
                    <w:top w:val="none" w:sz="0" w:space="0" w:color="auto"/>
                    <w:left w:val="none" w:sz="0" w:space="0" w:color="auto"/>
                    <w:bottom w:val="none" w:sz="0" w:space="0" w:color="auto"/>
                    <w:right w:val="none" w:sz="0" w:space="0" w:color="auto"/>
                  </w:divBdr>
                </w:div>
                <w:div w:id="1006323101">
                  <w:marLeft w:val="0"/>
                  <w:marRight w:val="0"/>
                  <w:marTop w:val="0"/>
                  <w:marBottom w:val="0"/>
                  <w:divBdr>
                    <w:top w:val="none" w:sz="0" w:space="0" w:color="auto"/>
                    <w:left w:val="none" w:sz="0" w:space="0" w:color="auto"/>
                    <w:bottom w:val="none" w:sz="0" w:space="0" w:color="auto"/>
                    <w:right w:val="none" w:sz="0" w:space="0" w:color="auto"/>
                  </w:divBdr>
                </w:div>
                <w:div w:id="1035622234">
                  <w:marLeft w:val="0"/>
                  <w:marRight w:val="0"/>
                  <w:marTop w:val="0"/>
                  <w:marBottom w:val="0"/>
                  <w:divBdr>
                    <w:top w:val="none" w:sz="0" w:space="0" w:color="auto"/>
                    <w:left w:val="none" w:sz="0" w:space="0" w:color="auto"/>
                    <w:bottom w:val="none" w:sz="0" w:space="0" w:color="auto"/>
                    <w:right w:val="none" w:sz="0" w:space="0" w:color="auto"/>
                  </w:divBdr>
                </w:div>
                <w:div w:id="1037050379">
                  <w:marLeft w:val="0"/>
                  <w:marRight w:val="0"/>
                  <w:marTop w:val="0"/>
                  <w:marBottom w:val="0"/>
                  <w:divBdr>
                    <w:top w:val="none" w:sz="0" w:space="0" w:color="auto"/>
                    <w:left w:val="none" w:sz="0" w:space="0" w:color="auto"/>
                    <w:bottom w:val="none" w:sz="0" w:space="0" w:color="auto"/>
                    <w:right w:val="none" w:sz="0" w:space="0" w:color="auto"/>
                  </w:divBdr>
                </w:div>
                <w:div w:id="1096636355">
                  <w:marLeft w:val="0"/>
                  <w:marRight w:val="0"/>
                  <w:marTop w:val="0"/>
                  <w:marBottom w:val="0"/>
                  <w:divBdr>
                    <w:top w:val="none" w:sz="0" w:space="0" w:color="auto"/>
                    <w:left w:val="none" w:sz="0" w:space="0" w:color="auto"/>
                    <w:bottom w:val="none" w:sz="0" w:space="0" w:color="auto"/>
                    <w:right w:val="none" w:sz="0" w:space="0" w:color="auto"/>
                  </w:divBdr>
                </w:div>
                <w:div w:id="1119225186">
                  <w:marLeft w:val="0"/>
                  <w:marRight w:val="0"/>
                  <w:marTop w:val="0"/>
                  <w:marBottom w:val="0"/>
                  <w:divBdr>
                    <w:top w:val="none" w:sz="0" w:space="0" w:color="auto"/>
                    <w:left w:val="none" w:sz="0" w:space="0" w:color="auto"/>
                    <w:bottom w:val="none" w:sz="0" w:space="0" w:color="auto"/>
                    <w:right w:val="none" w:sz="0" w:space="0" w:color="auto"/>
                  </w:divBdr>
                </w:div>
                <w:div w:id="1122190019">
                  <w:marLeft w:val="0"/>
                  <w:marRight w:val="0"/>
                  <w:marTop w:val="0"/>
                  <w:marBottom w:val="0"/>
                  <w:divBdr>
                    <w:top w:val="none" w:sz="0" w:space="0" w:color="auto"/>
                    <w:left w:val="none" w:sz="0" w:space="0" w:color="auto"/>
                    <w:bottom w:val="none" w:sz="0" w:space="0" w:color="auto"/>
                    <w:right w:val="none" w:sz="0" w:space="0" w:color="auto"/>
                  </w:divBdr>
                </w:div>
                <w:div w:id="1185899470">
                  <w:marLeft w:val="0"/>
                  <w:marRight w:val="0"/>
                  <w:marTop w:val="0"/>
                  <w:marBottom w:val="0"/>
                  <w:divBdr>
                    <w:top w:val="none" w:sz="0" w:space="0" w:color="auto"/>
                    <w:left w:val="none" w:sz="0" w:space="0" w:color="auto"/>
                    <w:bottom w:val="none" w:sz="0" w:space="0" w:color="auto"/>
                    <w:right w:val="none" w:sz="0" w:space="0" w:color="auto"/>
                  </w:divBdr>
                </w:div>
                <w:div w:id="1195314284">
                  <w:marLeft w:val="0"/>
                  <w:marRight w:val="0"/>
                  <w:marTop w:val="0"/>
                  <w:marBottom w:val="0"/>
                  <w:divBdr>
                    <w:top w:val="none" w:sz="0" w:space="0" w:color="auto"/>
                    <w:left w:val="none" w:sz="0" w:space="0" w:color="auto"/>
                    <w:bottom w:val="none" w:sz="0" w:space="0" w:color="auto"/>
                    <w:right w:val="none" w:sz="0" w:space="0" w:color="auto"/>
                  </w:divBdr>
                </w:div>
                <w:div w:id="1196693413">
                  <w:marLeft w:val="0"/>
                  <w:marRight w:val="0"/>
                  <w:marTop w:val="0"/>
                  <w:marBottom w:val="0"/>
                  <w:divBdr>
                    <w:top w:val="none" w:sz="0" w:space="0" w:color="auto"/>
                    <w:left w:val="none" w:sz="0" w:space="0" w:color="auto"/>
                    <w:bottom w:val="none" w:sz="0" w:space="0" w:color="auto"/>
                    <w:right w:val="none" w:sz="0" w:space="0" w:color="auto"/>
                  </w:divBdr>
                </w:div>
                <w:div w:id="1209757404">
                  <w:marLeft w:val="0"/>
                  <w:marRight w:val="0"/>
                  <w:marTop w:val="0"/>
                  <w:marBottom w:val="0"/>
                  <w:divBdr>
                    <w:top w:val="none" w:sz="0" w:space="0" w:color="auto"/>
                    <w:left w:val="none" w:sz="0" w:space="0" w:color="auto"/>
                    <w:bottom w:val="none" w:sz="0" w:space="0" w:color="auto"/>
                    <w:right w:val="none" w:sz="0" w:space="0" w:color="auto"/>
                  </w:divBdr>
                </w:div>
                <w:div w:id="1300262038">
                  <w:marLeft w:val="0"/>
                  <w:marRight w:val="0"/>
                  <w:marTop w:val="0"/>
                  <w:marBottom w:val="0"/>
                  <w:divBdr>
                    <w:top w:val="none" w:sz="0" w:space="0" w:color="auto"/>
                    <w:left w:val="none" w:sz="0" w:space="0" w:color="auto"/>
                    <w:bottom w:val="none" w:sz="0" w:space="0" w:color="auto"/>
                    <w:right w:val="none" w:sz="0" w:space="0" w:color="auto"/>
                  </w:divBdr>
                </w:div>
                <w:div w:id="1358043007">
                  <w:marLeft w:val="0"/>
                  <w:marRight w:val="0"/>
                  <w:marTop w:val="0"/>
                  <w:marBottom w:val="0"/>
                  <w:divBdr>
                    <w:top w:val="none" w:sz="0" w:space="0" w:color="auto"/>
                    <w:left w:val="none" w:sz="0" w:space="0" w:color="auto"/>
                    <w:bottom w:val="none" w:sz="0" w:space="0" w:color="auto"/>
                    <w:right w:val="none" w:sz="0" w:space="0" w:color="auto"/>
                  </w:divBdr>
                </w:div>
                <w:div w:id="1378354997">
                  <w:marLeft w:val="0"/>
                  <w:marRight w:val="0"/>
                  <w:marTop w:val="0"/>
                  <w:marBottom w:val="0"/>
                  <w:divBdr>
                    <w:top w:val="none" w:sz="0" w:space="0" w:color="auto"/>
                    <w:left w:val="none" w:sz="0" w:space="0" w:color="auto"/>
                    <w:bottom w:val="none" w:sz="0" w:space="0" w:color="auto"/>
                    <w:right w:val="none" w:sz="0" w:space="0" w:color="auto"/>
                  </w:divBdr>
                </w:div>
                <w:div w:id="1387803588">
                  <w:marLeft w:val="0"/>
                  <w:marRight w:val="0"/>
                  <w:marTop w:val="0"/>
                  <w:marBottom w:val="0"/>
                  <w:divBdr>
                    <w:top w:val="none" w:sz="0" w:space="0" w:color="auto"/>
                    <w:left w:val="none" w:sz="0" w:space="0" w:color="auto"/>
                    <w:bottom w:val="none" w:sz="0" w:space="0" w:color="auto"/>
                    <w:right w:val="none" w:sz="0" w:space="0" w:color="auto"/>
                  </w:divBdr>
                </w:div>
                <w:div w:id="1388066461">
                  <w:marLeft w:val="0"/>
                  <w:marRight w:val="0"/>
                  <w:marTop w:val="0"/>
                  <w:marBottom w:val="0"/>
                  <w:divBdr>
                    <w:top w:val="none" w:sz="0" w:space="0" w:color="auto"/>
                    <w:left w:val="none" w:sz="0" w:space="0" w:color="auto"/>
                    <w:bottom w:val="none" w:sz="0" w:space="0" w:color="auto"/>
                    <w:right w:val="none" w:sz="0" w:space="0" w:color="auto"/>
                  </w:divBdr>
                </w:div>
                <w:div w:id="1431777997">
                  <w:marLeft w:val="0"/>
                  <w:marRight w:val="0"/>
                  <w:marTop w:val="0"/>
                  <w:marBottom w:val="0"/>
                  <w:divBdr>
                    <w:top w:val="none" w:sz="0" w:space="0" w:color="auto"/>
                    <w:left w:val="none" w:sz="0" w:space="0" w:color="auto"/>
                    <w:bottom w:val="none" w:sz="0" w:space="0" w:color="auto"/>
                    <w:right w:val="none" w:sz="0" w:space="0" w:color="auto"/>
                  </w:divBdr>
                </w:div>
                <w:div w:id="1442460112">
                  <w:marLeft w:val="0"/>
                  <w:marRight w:val="0"/>
                  <w:marTop w:val="0"/>
                  <w:marBottom w:val="0"/>
                  <w:divBdr>
                    <w:top w:val="none" w:sz="0" w:space="0" w:color="auto"/>
                    <w:left w:val="none" w:sz="0" w:space="0" w:color="auto"/>
                    <w:bottom w:val="none" w:sz="0" w:space="0" w:color="auto"/>
                    <w:right w:val="none" w:sz="0" w:space="0" w:color="auto"/>
                  </w:divBdr>
                </w:div>
                <w:div w:id="1443721648">
                  <w:marLeft w:val="0"/>
                  <w:marRight w:val="0"/>
                  <w:marTop w:val="0"/>
                  <w:marBottom w:val="0"/>
                  <w:divBdr>
                    <w:top w:val="none" w:sz="0" w:space="0" w:color="auto"/>
                    <w:left w:val="none" w:sz="0" w:space="0" w:color="auto"/>
                    <w:bottom w:val="none" w:sz="0" w:space="0" w:color="auto"/>
                    <w:right w:val="none" w:sz="0" w:space="0" w:color="auto"/>
                  </w:divBdr>
                </w:div>
                <w:div w:id="1450470348">
                  <w:marLeft w:val="0"/>
                  <w:marRight w:val="0"/>
                  <w:marTop w:val="0"/>
                  <w:marBottom w:val="0"/>
                  <w:divBdr>
                    <w:top w:val="none" w:sz="0" w:space="0" w:color="auto"/>
                    <w:left w:val="none" w:sz="0" w:space="0" w:color="auto"/>
                    <w:bottom w:val="none" w:sz="0" w:space="0" w:color="auto"/>
                    <w:right w:val="none" w:sz="0" w:space="0" w:color="auto"/>
                  </w:divBdr>
                </w:div>
                <w:div w:id="1494293607">
                  <w:marLeft w:val="0"/>
                  <w:marRight w:val="0"/>
                  <w:marTop w:val="0"/>
                  <w:marBottom w:val="0"/>
                  <w:divBdr>
                    <w:top w:val="none" w:sz="0" w:space="0" w:color="auto"/>
                    <w:left w:val="none" w:sz="0" w:space="0" w:color="auto"/>
                    <w:bottom w:val="none" w:sz="0" w:space="0" w:color="auto"/>
                    <w:right w:val="none" w:sz="0" w:space="0" w:color="auto"/>
                  </w:divBdr>
                </w:div>
                <w:div w:id="1525746456">
                  <w:marLeft w:val="0"/>
                  <w:marRight w:val="0"/>
                  <w:marTop w:val="0"/>
                  <w:marBottom w:val="0"/>
                  <w:divBdr>
                    <w:top w:val="none" w:sz="0" w:space="0" w:color="auto"/>
                    <w:left w:val="none" w:sz="0" w:space="0" w:color="auto"/>
                    <w:bottom w:val="none" w:sz="0" w:space="0" w:color="auto"/>
                    <w:right w:val="none" w:sz="0" w:space="0" w:color="auto"/>
                  </w:divBdr>
                </w:div>
                <w:div w:id="1598755988">
                  <w:marLeft w:val="0"/>
                  <w:marRight w:val="0"/>
                  <w:marTop w:val="0"/>
                  <w:marBottom w:val="0"/>
                  <w:divBdr>
                    <w:top w:val="none" w:sz="0" w:space="0" w:color="auto"/>
                    <w:left w:val="none" w:sz="0" w:space="0" w:color="auto"/>
                    <w:bottom w:val="none" w:sz="0" w:space="0" w:color="auto"/>
                    <w:right w:val="none" w:sz="0" w:space="0" w:color="auto"/>
                  </w:divBdr>
                </w:div>
                <w:div w:id="1749691537">
                  <w:marLeft w:val="0"/>
                  <w:marRight w:val="0"/>
                  <w:marTop w:val="0"/>
                  <w:marBottom w:val="0"/>
                  <w:divBdr>
                    <w:top w:val="none" w:sz="0" w:space="0" w:color="auto"/>
                    <w:left w:val="none" w:sz="0" w:space="0" w:color="auto"/>
                    <w:bottom w:val="none" w:sz="0" w:space="0" w:color="auto"/>
                    <w:right w:val="none" w:sz="0" w:space="0" w:color="auto"/>
                  </w:divBdr>
                </w:div>
                <w:div w:id="1798839718">
                  <w:marLeft w:val="0"/>
                  <w:marRight w:val="0"/>
                  <w:marTop w:val="0"/>
                  <w:marBottom w:val="0"/>
                  <w:divBdr>
                    <w:top w:val="none" w:sz="0" w:space="0" w:color="auto"/>
                    <w:left w:val="none" w:sz="0" w:space="0" w:color="auto"/>
                    <w:bottom w:val="none" w:sz="0" w:space="0" w:color="auto"/>
                    <w:right w:val="none" w:sz="0" w:space="0" w:color="auto"/>
                  </w:divBdr>
                </w:div>
                <w:div w:id="1887836193">
                  <w:marLeft w:val="0"/>
                  <w:marRight w:val="0"/>
                  <w:marTop w:val="0"/>
                  <w:marBottom w:val="0"/>
                  <w:divBdr>
                    <w:top w:val="none" w:sz="0" w:space="0" w:color="auto"/>
                    <w:left w:val="none" w:sz="0" w:space="0" w:color="auto"/>
                    <w:bottom w:val="none" w:sz="0" w:space="0" w:color="auto"/>
                    <w:right w:val="none" w:sz="0" w:space="0" w:color="auto"/>
                  </w:divBdr>
                </w:div>
                <w:div w:id="1889683010">
                  <w:marLeft w:val="0"/>
                  <w:marRight w:val="0"/>
                  <w:marTop w:val="0"/>
                  <w:marBottom w:val="0"/>
                  <w:divBdr>
                    <w:top w:val="none" w:sz="0" w:space="0" w:color="auto"/>
                    <w:left w:val="none" w:sz="0" w:space="0" w:color="auto"/>
                    <w:bottom w:val="none" w:sz="0" w:space="0" w:color="auto"/>
                    <w:right w:val="none" w:sz="0" w:space="0" w:color="auto"/>
                  </w:divBdr>
                </w:div>
                <w:div w:id="1910340478">
                  <w:marLeft w:val="0"/>
                  <w:marRight w:val="0"/>
                  <w:marTop w:val="0"/>
                  <w:marBottom w:val="0"/>
                  <w:divBdr>
                    <w:top w:val="none" w:sz="0" w:space="0" w:color="auto"/>
                    <w:left w:val="none" w:sz="0" w:space="0" w:color="auto"/>
                    <w:bottom w:val="none" w:sz="0" w:space="0" w:color="auto"/>
                    <w:right w:val="none" w:sz="0" w:space="0" w:color="auto"/>
                  </w:divBdr>
                </w:div>
                <w:div w:id="1936547919">
                  <w:marLeft w:val="0"/>
                  <w:marRight w:val="0"/>
                  <w:marTop w:val="0"/>
                  <w:marBottom w:val="0"/>
                  <w:divBdr>
                    <w:top w:val="none" w:sz="0" w:space="0" w:color="auto"/>
                    <w:left w:val="none" w:sz="0" w:space="0" w:color="auto"/>
                    <w:bottom w:val="none" w:sz="0" w:space="0" w:color="auto"/>
                    <w:right w:val="none" w:sz="0" w:space="0" w:color="auto"/>
                  </w:divBdr>
                </w:div>
                <w:div w:id="1967348517">
                  <w:marLeft w:val="0"/>
                  <w:marRight w:val="0"/>
                  <w:marTop w:val="0"/>
                  <w:marBottom w:val="0"/>
                  <w:divBdr>
                    <w:top w:val="none" w:sz="0" w:space="0" w:color="auto"/>
                    <w:left w:val="none" w:sz="0" w:space="0" w:color="auto"/>
                    <w:bottom w:val="none" w:sz="0" w:space="0" w:color="auto"/>
                    <w:right w:val="none" w:sz="0" w:space="0" w:color="auto"/>
                  </w:divBdr>
                </w:div>
                <w:div w:id="2047099758">
                  <w:marLeft w:val="0"/>
                  <w:marRight w:val="0"/>
                  <w:marTop w:val="0"/>
                  <w:marBottom w:val="0"/>
                  <w:divBdr>
                    <w:top w:val="none" w:sz="0" w:space="0" w:color="auto"/>
                    <w:left w:val="none" w:sz="0" w:space="0" w:color="auto"/>
                    <w:bottom w:val="none" w:sz="0" w:space="0" w:color="auto"/>
                    <w:right w:val="none" w:sz="0" w:space="0" w:color="auto"/>
                  </w:divBdr>
                </w:div>
                <w:div w:id="2062632533">
                  <w:marLeft w:val="0"/>
                  <w:marRight w:val="0"/>
                  <w:marTop w:val="0"/>
                  <w:marBottom w:val="0"/>
                  <w:divBdr>
                    <w:top w:val="none" w:sz="0" w:space="0" w:color="auto"/>
                    <w:left w:val="none" w:sz="0" w:space="0" w:color="auto"/>
                    <w:bottom w:val="none" w:sz="0" w:space="0" w:color="auto"/>
                    <w:right w:val="none" w:sz="0" w:space="0" w:color="auto"/>
                  </w:divBdr>
                </w:div>
                <w:div w:id="2086802078">
                  <w:marLeft w:val="0"/>
                  <w:marRight w:val="0"/>
                  <w:marTop w:val="0"/>
                  <w:marBottom w:val="0"/>
                  <w:divBdr>
                    <w:top w:val="none" w:sz="0" w:space="0" w:color="auto"/>
                    <w:left w:val="none" w:sz="0" w:space="0" w:color="auto"/>
                    <w:bottom w:val="none" w:sz="0" w:space="0" w:color="auto"/>
                    <w:right w:val="none" w:sz="0" w:space="0" w:color="auto"/>
                  </w:divBdr>
                </w:div>
                <w:div w:id="21332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763862">
      <w:bodyDiv w:val="1"/>
      <w:marLeft w:val="0"/>
      <w:marRight w:val="0"/>
      <w:marTop w:val="0"/>
      <w:marBottom w:val="0"/>
      <w:divBdr>
        <w:top w:val="none" w:sz="0" w:space="0" w:color="auto"/>
        <w:left w:val="none" w:sz="0" w:space="0" w:color="auto"/>
        <w:bottom w:val="none" w:sz="0" w:space="0" w:color="auto"/>
        <w:right w:val="none" w:sz="0" w:space="0" w:color="auto"/>
      </w:divBdr>
    </w:div>
    <w:div w:id="1309168056">
      <w:bodyDiv w:val="1"/>
      <w:marLeft w:val="0"/>
      <w:marRight w:val="0"/>
      <w:marTop w:val="0"/>
      <w:marBottom w:val="0"/>
      <w:divBdr>
        <w:top w:val="none" w:sz="0" w:space="0" w:color="auto"/>
        <w:left w:val="none" w:sz="0" w:space="0" w:color="auto"/>
        <w:bottom w:val="none" w:sz="0" w:space="0" w:color="auto"/>
        <w:right w:val="none" w:sz="0" w:space="0" w:color="auto"/>
      </w:divBdr>
    </w:div>
    <w:div w:id="1605268026">
      <w:bodyDiv w:val="1"/>
      <w:marLeft w:val="0"/>
      <w:marRight w:val="0"/>
      <w:marTop w:val="0"/>
      <w:marBottom w:val="0"/>
      <w:divBdr>
        <w:top w:val="none" w:sz="0" w:space="0" w:color="auto"/>
        <w:left w:val="none" w:sz="0" w:space="0" w:color="auto"/>
        <w:bottom w:val="none" w:sz="0" w:space="0" w:color="auto"/>
        <w:right w:val="none" w:sz="0" w:space="0" w:color="auto"/>
      </w:divBdr>
      <w:divsChild>
        <w:div w:id="594821650">
          <w:marLeft w:val="0"/>
          <w:marRight w:val="0"/>
          <w:marTop w:val="0"/>
          <w:marBottom w:val="0"/>
          <w:divBdr>
            <w:top w:val="none" w:sz="0" w:space="0" w:color="auto"/>
            <w:left w:val="none" w:sz="0" w:space="0" w:color="auto"/>
            <w:bottom w:val="none" w:sz="0" w:space="0" w:color="auto"/>
            <w:right w:val="none" w:sz="0" w:space="0" w:color="auto"/>
          </w:divBdr>
          <w:divsChild>
            <w:div w:id="1072388156">
              <w:marLeft w:val="0"/>
              <w:marRight w:val="0"/>
              <w:marTop w:val="0"/>
              <w:marBottom w:val="0"/>
              <w:divBdr>
                <w:top w:val="none" w:sz="0" w:space="0" w:color="auto"/>
                <w:left w:val="none" w:sz="0" w:space="0" w:color="auto"/>
                <w:bottom w:val="none" w:sz="0" w:space="0" w:color="auto"/>
                <w:right w:val="none" w:sz="0" w:space="0" w:color="auto"/>
              </w:divBdr>
              <w:divsChild>
                <w:div w:id="68160808">
                  <w:marLeft w:val="0"/>
                  <w:marRight w:val="0"/>
                  <w:marTop w:val="0"/>
                  <w:marBottom w:val="0"/>
                  <w:divBdr>
                    <w:top w:val="none" w:sz="0" w:space="0" w:color="auto"/>
                    <w:left w:val="none" w:sz="0" w:space="0" w:color="auto"/>
                    <w:bottom w:val="none" w:sz="0" w:space="0" w:color="auto"/>
                    <w:right w:val="none" w:sz="0" w:space="0" w:color="auto"/>
                  </w:divBdr>
                  <w:divsChild>
                    <w:div w:id="116916371">
                      <w:marLeft w:val="0"/>
                      <w:marRight w:val="0"/>
                      <w:marTop w:val="0"/>
                      <w:marBottom w:val="0"/>
                      <w:divBdr>
                        <w:top w:val="none" w:sz="0" w:space="0" w:color="auto"/>
                        <w:left w:val="none" w:sz="0" w:space="0" w:color="auto"/>
                        <w:bottom w:val="none" w:sz="0" w:space="0" w:color="auto"/>
                        <w:right w:val="none" w:sz="0" w:space="0" w:color="auto"/>
                      </w:divBdr>
                      <w:divsChild>
                        <w:div w:id="2118333764">
                          <w:marLeft w:val="0"/>
                          <w:marRight w:val="0"/>
                          <w:marTop w:val="0"/>
                          <w:marBottom w:val="0"/>
                          <w:divBdr>
                            <w:top w:val="none" w:sz="0" w:space="0" w:color="auto"/>
                            <w:left w:val="none" w:sz="0" w:space="0" w:color="auto"/>
                            <w:bottom w:val="none" w:sz="0" w:space="0" w:color="auto"/>
                            <w:right w:val="none" w:sz="0" w:space="0" w:color="auto"/>
                          </w:divBdr>
                          <w:divsChild>
                            <w:div w:id="1218514111">
                              <w:marLeft w:val="0"/>
                              <w:marRight w:val="0"/>
                              <w:marTop w:val="0"/>
                              <w:marBottom w:val="0"/>
                              <w:divBdr>
                                <w:top w:val="none" w:sz="0" w:space="0" w:color="auto"/>
                                <w:left w:val="none" w:sz="0" w:space="0" w:color="auto"/>
                                <w:bottom w:val="none" w:sz="0" w:space="0" w:color="auto"/>
                                <w:right w:val="none" w:sz="0" w:space="0" w:color="auto"/>
                              </w:divBdr>
                              <w:divsChild>
                                <w:div w:id="10817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937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ce.pr.gov.b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1.tce.pr.gov.br/conteudo/diario-eletronico-13182016-de-15032016/281652/area/1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1.tce.pr.gov.br/conteudo/diario-eletronico-13182016-de-15032016/281652/area/1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jusbrasil.com.br/legislacao/95147/lei-da-microempresa-lei-complementar-123-06"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ster\OneDrive\CANARANA%202021\LICITA&#199;&#213;ES\MODALIDADES\DISPENSA\2025\017.%20recargas%20de%20extintores\TR.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D93DE-8BA7-4001-8869-B148794F6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Template>
  <TotalTime>8</TotalTime>
  <Pages>9</Pages>
  <Words>3377</Words>
  <Characters>18237</Characters>
  <Application>Microsoft Office Word</Application>
  <DocSecurity>0</DocSecurity>
  <Lines>151</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4</cp:revision>
  <cp:lastPrinted>2026-04-22T18:00:00Z</cp:lastPrinted>
  <dcterms:created xsi:type="dcterms:W3CDTF">2026-04-23T16:01:00Z</dcterms:created>
  <dcterms:modified xsi:type="dcterms:W3CDTF">2026-04-27T13:35:00Z</dcterms:modified>
</cp:coreProperties>
</file>